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071A2" w14:textId="77777777" w:rsidR="00381E0A" w:rsidRPr="00584E5F" w:rsidRDefault="00EE0B69" w:rsidP="00584E5F">
      <w:pPr>
        <w:pBdr>
          <w:bottom w:val="single" w:sz="12" w:space="1" w:color="auto"/>
        </w:pBdr>
        <w:jc w:val="center"/>
        <w:rPr>
          <w:sz w:val="20"/>
          <w:szCs w:val="20"/>
        </w:rPr>
      </w:pPr>
      <w:r>
        <w:rPr>
          <w:noProof/>
          <w:sz w:val="20"/>
          <w:szCs w:val="20"/>
        </w:rPr>
        <w:drawing>
          <wp:inline distT="0" distB="0" distL="0" distR="0" wp14:anchorId="03FB69F1" wp14:editId="5F1BF50D">
            <wp:extent cx="5930900" cy="1612900"/>
            <wp:effectExtent l="0" t="0" r="12700" b="12700"/>
            <wp:docPr id="1" name="Picture 1" descr="ACLC Logo 2012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C Logo 2012 on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0900" cy="1612900"/>
                    </a:xfrm>
                    <a:prstGeom prst="rect">
                      <a:avLst/>
                    </a:prstGeom>
                    <a:noFill/>
                    <a:ln>
                      <a:noFill/>
                    </a:ln>
                  </pic:spPr>
                </pic:pic>
              </a:graphicData>
            </a:graphic>
          </wp:inline>
        </w:drawing>
      </w:r>
    </w:p>
    <w:p w14:paraId="30F41A23" w14:textId="77777777" w:rsidR="00381E0A" w:rsidRPr="00BA4527" w:rsidRDefault="00381E0A" w:rsidP="0035195C">
      <w:pPr>
        <w:jc w:val="center"/>
        <w:rPr>
          <w:rFonts w:ascii="Cambria" w:hAnsi="Cambria"/>
          <w:sz w:val="20"/>
          <w:szCs w:val="20"/>
        </w:rPr>
      </w:pPr>
    </w:p>
    <w:p w14:paraId="1F9B72BB" w14:textId="77777777" w:rsidR="00584E5F" w:rsidRPr="00BA4527" w:rsidRDefault="00584E5F" w:rsidP="00584E5F">
      <w:pPr>
        <w:rPr>
          <w:rFonts w:ascii="Cambria" w:hAnsi="Cambria" w:cs="Arial"/>
          <w:color w:val="000000"/>
          <w:sz w:val="22"/>
          <w:szCs w:val="22"/>
        </w:rPr>
      </w:pPr>
    </w:p>
    <w:p w14:paraId="298D2463" w14:textId="77777777" w:rsidR="000E3C85" w:rsidRPr="00BA4527" w:rsidRDefault="00584E5F" w:rsidP="00584E5F">
      <w:pPr>
        <w:jc w:val="center"/>
        <w:rPr>
          <w:rFonts w:ascii="Cambria" w:hAnsi="Cambria" w:cs="Arial"/>
          <w:b/>
          <w:color w:val="000000"/>
          <w:sz w:val="22"/>
          <w:szCs w:val="22"/>
        </w:rPr>
      </w:pPr>
      <w:r w:rsidRPr="00BA4527">
        <w:rPr>
          <w:rFonts w:ascii="Cambria" w:hAnsi="Cambria" w:cs="Arial"/>
          <w:b/>
          <w:color w:val="000000"/>
          <w:sz w:val="22"/>
          <w:szCs w:val="22"/>
        </w:rPr>
        <w:t xml:space="preserve">ACLC Lead Facilitator Report – David </w:t>
      </w:r>
      <w:proofErr w:type="spellStart"/>
      <w:r w:rsidRPr="00BA4527">
        <w:rPr>
          <w:rFonts w:ascii="Cambria" w:hAnsi="Cambria" w:cs="Arial"/>
          <w:b/>
          <w:color w:val="000000"/>
          <w:sz w:val="22"/>
          <w:szCs w:val="22"/>
        </w:rPr>
        <w:t>Hoopes</w:t>
      </w:r>
      <w:proofErr w:type="spellEnd"/>
    </w:p>
    <w:p w14:paraId="26B9A323" w14:textId="77777777" w:rsidR="00584E5F" w:rsidRPr="00BA4527" w:rsidRDefault="00EF182B" w:rsidP="00584E5F">
      <w:pPr>
        <w:jc w:val="center"/>
        <w:rPr>
          <w:rFonts w:ascii="Cambria" w:hAnsi="Cambria" w:cs="Arial"/>
          <w:b/>
          <w:color w:val="000000"/>
          <w:sz w:val="22"/>
          <w:szCs w:val="22"/>
        </w:rPr>
      </w:pPr>
      <w:r>
        <w:rPr>
          <w:rFonts w:ascii="Cambria" w:hAnsi="Cambria" w:cs="Arial"/>
          <w:b/>
          <w:color w:val="000000"/>
          <w:sz w:val="22"/>
          <w:szCs w:val="22"/>
        </w:rPr>
        <w:t>ACLC</w:t>
      </w:r>
      <w:r w:rsidR="00584E5F" w:rsidRPr="00BA4527">
        <w:rPr>
          <w:rFonts w:ascii="Cambria" w:hAnsi="Cambria" w:cs="Arial"/>
          <w:b/>
          <w:color w:val="000000"/>
          <w:sz w:val="22"/>
          <w:szCs w:val="22"/>
        </w:rPr>
        <w:t xml:space="preserve"> Board of Directors’ Planning and Organizational Meeting</w:t>
      </w:r>
    </w:p>
    <w:p w14:paraId="3AB43FE5" w14:textId="77777777" w:rsidR="00584E5F" w:rsidRPr="00BA4527" w:rsidRDefault="00305D13" w:rsidP="00584E5F">
      <w:pPr>
        <w:jc w:val="center"/>
        <w:rPr>
          <w:rFonts w:ascii="Cambria" w:hAnsi="Cambria" w:cs="Arial"/>
          <w:b/>
          <w:color w:val="000000"/>
          <w:sz w:val="22"/>
          <w:szCs w:val="22"/>
        </w:rPr>
      </w:pPr>
      <w:r>
        <w:rPr>
          <w:rFonts w:ascii="Cambria" w:hAnsi="Cambria" w:cs="Arial"/>
          <w:b/>
          <w:color w:val="000000"/>
          <w:sz w:val="22"/>
          <w:szCs w:val="22"/>
        </w:rPr>
        <w:t>April 18</w:t>
      </w:r>
      <w:r w:rsidR="00EF182B">
        <w:rPr>
          <w:rFonts w:ascii="Cambria" w:hAnsi="Cambria" w:cs="Arial"/>
          <w:b/>
          <w:color w:val="000000"/>
          <w:sz w:val="22"/>
          <w:szCs w:val="22"/>
        </w:rPr>
        <w:t>th</w:t>
      </w:r>
      <w:r w:rsidR="00806F12">
        <w:rPr>
          <w:rFonts w:ascii="Cambria" w:hAnsi="Cambria" w:cs="Arial"/>
          <w:b/>
          <w:color w:val="000000"/>
          <w:sz w:val="22"/>
          <w:szCs w:val="22"/>
        </w:rPr>
        <w:t>, 2013</w:t>
      </w:r>
    </w:p>
    <w:p w14:paraId="3004074A" w14:textId="77777777" w:rsidR="004E4E63" w:rsidRDefault="004E4E63" w:rsidP="00BD5027">
      <w:pPr>
        <w:widowControl w:val="0"/>
        <w:autoSpaceDE w:val="0"/>
        <w:autoSpaceDN w:val="0"/>
        <w:adjustRightInd w:val="0"/>
        <w:spacing w:after="240"/>
        <w:rPr>
          <w:rFonts w:ascii="Cambria" w:hAnsi="Cambria" w:cs="Arial"/>
          <w:b/>
          <w:bCs/>
          <w:sz w:val="22"/>
          <w:szCs w:val="22"/>
          <w:u w:val="single"/>
        </w:rPr>
      </w:pPr>
    </w:p>
    <w:p w14:paraId="25986638" w14:textId="77777777" w:rsidR="00305D13" w:rsidRDefault="00305D13" w:rsidP="00BD5027">
      <w:pPr>
        <w:widowControl w:val="0"/>
        <w:autoSpaceDE w:val="0"/>
        <w:autoSpaceDN w:val="0"/>
        <w:adjustRightInd w:val="0"/>
        <w:spacing w:after="240"/>
        <w:rPr>
          <w:rFonts w:ascii="Cambria" w:hAnsi="Cambria" w:cs="Arial"/>
          <w:b/>
          <w:bCs/>
          <w:sz w:val="22"/>
          <w:szCs w:val="22"/>
          <w:u w:val="single"/>
        </w:rPr>
      </w:pPr>
    </w:p>
    <w:p w14:paraId="62963EFE" w14:textId="77777777" w:rsidR="00305D13" w:rsidRPr="00305D13" w:rsidRDefault="00305D13" w:rsidP="00305D13">
      <w:pPr>
        <w:widowControl w:val="0"/>
        <w:autoSpaceDE w:val="0"/>
        <w:autoSpaceDN w:val="0"/>
        <w:adjustRightInd w:val="0"/>
        <w:spacing w:after="240"/>
        <w:rPr>
          <w:rFonts w:ascii="Cambria" w:hAnsi="Cambria" w:cs="Arial"/>
          <w:b/>
          <w:bCs/>
          <w:sz w:val="32"/>
          <w:szCs w:val="32"/>
          <w:u w:val="single"/>
        </w:rPr>
      </w:pPr>
      <w:r w:rsidRPr="00305D13">
        <w:rPr>
          <w:rFonts w:ascii="Cambria" w:hAnsi="Cambria" w:cs="Arial"/>
          <w:b/>
          <w:bCs/>
          <w:sz w:val="32"/>
          <w:szCs w:val="32"/>
          <w:u w:val="single"/>
        </w:rPr>
        <w:t>Summary of Report:</w:t>
      </w:r>
    </w:p>
    <w:p w14:paraId="38FB8F82" w14:textId="77777777" w:rsidR="00305D13" w:rsidRPr="00305D13" w:rsidRDefault="00305D13" w:rsidP="00305D13">
      <w:pPr>
        <w:pStyle w:val="ListParagraph"/>
        <w:widowControl w:val="0"/>
        <w:autoSpaceDE w:val="0"/>
        <w:autoSpaceDN w:val="0"/>
        <w:adjustRightInd w:val="0"/>
        <w:spacing w:after="240"/>
        <w:ind w:left="1440"/>
        <w:rPr>
          <w:rFonts w:cs="Arial"/>
          <w:b/>
          <w:sz w:val="32"/>
          <w:szCs w:val="32"/>
        </w:rPr>
      </w:pPr>
    </w:p>
    <w:p w14:paraId="25BD4405" w14:textId="77777777" w:rsidR="00305D13" w:rsidRPr="00305D13" w:rsidRDefault="00305D13" w:rsidP="00305D13">
      <w:pPr>
        <w:pStyle w:val="ListParagraph"/>
        <w:widowControl w:val="0"/>
        <w:autoSpaceDE w:val="0"/>
        <w:autoSpaceDN w:val="0"/>
        <w:adjustRightInd w:val="0"/>
        <w:spacing w:after="240"/>
        <w:rPr>
          <w:rFonts w:cs="Arial"/>
          <w:b/>
          <w:bCs/>
          <w:sz w:val="32"/>
          <w:szCs w:val="32"/>
        </w:rPr>
      </w:pPr>
    </w:p>
    <w:p w14:paraId="68E74CD4" w14:textId="77777777" w:rsidR="00305D13" w:rsidRPr="00305D13" w:rsidRDefault="00305D13" w:rsidP="00305D13">
      <w:pPr>
        <w:pStyle w:val="ListParagraph"/>
        <w:widowControl w:val="0"/>
        <w:numPr>
          <w:ilvl w:val="0"/>
          <w:numId w:val="28"/>
        </w:numPr>
        <w:autoSpaceDE w:val="0"/>
        <w:autoSpaceDN w:val="0"/>
        <w:adjustRightInd w:val="0"/>
        <w:spacing w:after="240"/>
        <w:rPr>
          <w:rFonts w:cs="Arial"/>
          <w:b/>
          <w:bCs/>
          <w:sz w:val="32"/>
          <w:szCs w:val="32"/>
        </w:rPr>
      </w:pPr>
      <w:r w:rsidRPr="00305D13">
        <w:rPr>
          <w:rFonts w:cs="Arial"/>
          <w:b/>
          <w:bCs/>
          <w:sz w:val="32"/>
          <w:szCs w:val="32"/>
        </w:rPr>
        <w:t>Graduation Rates State, County and ACLC Data</w:t>
      </w:r>
    </w:p>
    <w:p w14:paraId="0C7B5921" w14:textId="77777777" w:rsidR="00305D13" w:rsidRPr="00305D13" w:rsidRDefault="00305D13" w:rsidP="00305D13">
      <w:pPr>
        <w:pStyle w:val="ListParagraph"/>
        <w:widowControl w:val="0"/>
        <w:numPr>
          <w:ilvl w:val="0"/>
          <w:numId w:val="28"/>
        </w:numPr>
        <w:autoSpaceDE w:val="0"/>
        <w:autoSpaceDN w:val="0"/>
        <w:adjustRightInd w:val="0"/>
        <w:spacing w:after="240"/>
        <w:rPr>
          <w:rFonts w:cs="Arial"/>
          <w:b/>
          <w:bCs/>
          <w:sz w:val="32"/>
          <w:szCs w:val="32"/>
        </w:rPr>
      </w:pPr>
      <w:r w:rsidRPr="00305D13">
        <w:rPr>
          <w:rFonts w:cs="Arial"/>
          <w:b/>
          <w:bCs/>
          <w:sz w:val="32"/>
          <w:szCs w:val="32"/>
        </w:rPr>
        <w:t>CST on the Horizon –It really matters</w:t>
      </w:r>
    </w:p>
    <w:p w14:paraId="731700FB" w14:textId="77777777" w:rsidR="00305D13" w:rsidRDefault="00305D13" w:rsidP="00305D13">
      <w:pPr>
        <w:pStyle w:val="ListParagraph"/>
        <w:widowControl w:val="0"/>
        <w:numPr>
          <w:ilvl w:val="0"/>
          <w:numId w:val="28"/>
        </w:numPr>
        <w:autoSpaceDE w:val="0"/>
        <w:autoSpaceDN w:val="0"/>
        <w:adjustRightInd w:val="0"/>
        <w:spacing w:after="240"/>
        <w:rPr>
          <w:rFonts w:cs="Arial"/>
          <w:b/>
          <w:bCs/>
          <w:sz w:val="32"/>
          <w:szCs w:val="32"/>
        </w:rPr>
      </w:pPr>
      <w:r w:rsidRPr="00305D13">
        <w:rPr>
          <w:rFonts w:cs="Arial"/>
          <w:b/>
          <w:bCs/>
          <w:sz w:val="32"/>
          <w:szCs w:val="32"/>
        </w:rPr>
        <w:t>WASC Mid Term Visit update -March 26</w:t>
      </w:r>
      <w:r w:rsidRPr="00305D13">
        <w:rPr>
          <w:rFonts w:cs="Arial"/>
          <w:b/>
          <w:bCs/>
          <w:sz w:val="32"/>
          <w:szCs w:val="32"/>
          <w:vertAlign w:val="superscript"/>
        </w:rPr>
        <w:t>th</w:t>
      </w:r>
      <w:r w:rsidRPr="00305D13">
        <w:rPr>
          <w:rFonts w:cs="Arial"/>
          <w:b/>
          <w:bCs/>
          <w:sz w:val="32"/>
          <w:szCs w:val="32"/>
        </w:rPr>
        <w:t xml:space="preserve"> visit </w:t>
      </w:r>
    </w:p>
    <w:p w14:paraId="548D8DA6" w14:textId="77777777" w:rsidR="006C2D38" w:rsidRDefault="006C2D38" w:rsidP="00305D13">
      <w:pPr>
        <w:pStyle w:val="ListParagraph"/>
        <w:widowControl w:val="0"/>
        <w:numPr>
          <w:ilvl w:val="0"/>
          <w:numId w:val="28"/>
        </w:numPr>
        <w:autoSpaceDE w:val="0"/>
        <w:autoSpaceDN w:val="0"/>
        <w:adjustRightInd w:val="0"/>
        <w:spacing w:after="240"/>
        <w:rPr>
          <w:rFonts w:cs="Arial"/>
          <w:b/>
          <w:sz w:val="32"/>
          <w:szCs w:val="32"/>
        </w:rPr>
      </w:pPr>
      <w:r>
        <w:rPr>
          <w:rFonts w:cs="Arial"/>
          <w:b/>
          <w:sz w:val="32"/>
          <w:szCs w:val="32"/>
        </w:rPr>
        <w:t>Multi-Cultural night @ ACLC</w:t>
      </w:r>
    </w:p>
    <w:p w14:paraId="55800BDE" w14:textId="78151FF5" w:rsidR="006C2D38" w:rsidRDefault="006C2D38" w:rsidP="00305D13">
      <w:pPr>
        <w:pStyle w:val="ListParagraph"/>
        <w:widowControl w:val="0"/>
        <w:numPr>
          <w:ilvl w:val="0"/>
          <w:numId w:val="28"/>
        </w:numPr>
        <w:autoSpaceDE w:val="0"/>
        <w:autoSpaceDN w:val="0"/>
        <w:adjustRightInd w:val="0"/>
        <w:spacing w:after="240"/>
        <w:rPr>
          <w:rFonts w:cs="Arial"/>
          <w:b/>
          <w:sz w:val="32"/>
          <w:szCs w:val="32"/>
        </w:rPr>
      </w:pPr>
      <w:r>
        <w:rPr>
          <w:rFonts w:cs="Arial"/>
          <w:b/>
          <w:sz w:val="32"/>
          <w:szCs w:val="32"/>
        </w:rPr>
        <w:t xml:space="preserve">Facilities Update </w:t>
      </w:r>
      <w:r w:rsidR="002C03CB">
        <w:rPr>
          <w:rFonts w:cs="Arial"/>
          <w:b/>
          <w:sz w:val="32"/>
          <w:szCs w:val="32"/>
        </w:rPr>
        <w:t>–</w:t>
      </w:r>
      <w:r>
        <w:rPr>
          <w:rFonts w:cs="Arial"/>
          <w:b/>
          <w:sz w:val="32"/>
          <w:szCs w:val="32"/>
        </w:rPr>
        <w:t>Slides</w:t>
      </w:r>
    </w:p>
    <w:p w14:paraId="1F2E9C26" w14:textId="5D77FBDA" w:rsidR="002C03CB" w:rsidRDefault="002C03CB" w:rsidP="00305D13">
      <w:pPr>
        <w:pStyle w:val="ListParagraph"/>
        <w:widowControl w:val="0"/>
        <w:numPr>
          <w:ilvl w:val="0"/>
          <w:numId w:val="28"/>
        </w:numPr>
        <w:autoSpaceDE w:val="0"/>
        <w:autoSpaceDN w:val="0"/>
        <w:adjustRightInd w:val="0"/>
        <w:spacing w:after="240"/>
        <w:rPr>
          <w:rFonts w:cs="Arial"/>
          <w:b/>
          <w:sz w:val="32"/>
          <w:szCs w:val="32"/>
        </w:rPr>
      </w:pPr>
      <w:r>
        <w:rPr>
          <w:rFonts w:cs="Arial"/>
          <w:b/>
          <w:sz w:val="32"/>
          <w:szCs w:val="32"/>
        </w:rPr>
        <w:t>Robotics @ ACLC</w:t>
      </w:r>
    </w:p>
    <w:p w14:paraId="2C543970" w14:textId="77777777" w:rsidR="00305D13" w:rsidRPr="00305D13" w:rsidRDefault="00305D13" w:rsidP="00305D13">
      <w:pPr>
        <w:pStyle w:val="ListParagraph"/>
        <w:widowControl w:val="0"/>
        <w:numPr>
          <w:ilvl w:val="0"/>
          <w:numId w:val="28"/>
        </w:numPr>
        <w:autoSpaceDE w:val="0"/>
        <w:autoSpaceDN w:val="0"/>
        <w:adjustRightInd w:val="0"/>
        <w:spacing w:after="240"/>
        <w:rPr>
          <w:rFonts w:cs="Arial"/>
          <w:b/>
          <w:sz w:val="32"/>
          <w:szCs w:val="32"/>
        </w:rPr>
      </w:pPr>
      <w:r w:rsidRPr="00305D13">
        <w:rPr>
          <w:rFonts w:cs="Arial"/>
          <w:b/>
          <w:sz w:val="32"/>
          <w:szCs w:val="32"/>
        </w:rPr>
        <w:t>CCEF Funding</w:t>
      </w:r>
    </w:p>
    <w:p w14:paraId="362C45D8" w14:textId="77777777" w:rsidR="00305D13" w:rsidRPr="00305D13" w:rsidRDefault="00305D13" w:rsidP="00305D13">
      <w:pPr>
        <w:pStyle w:val="ListParagraph"/>
        <w:widowControl w:val="0"/>
        <w:numPr>
          <w:ilvl w:val="1"/>
          <w:numId w:val="28"/>
        </w:numPr>
        <w:autoSpaceDE w:val="0"/>
        <w:autoSpaceDN w:val="0"/>
        <w:adjustRightInd w:val="0"/>
        <w:spacing w:after="240"/>
        <w:rPr>
          <w:rFonts w:cs="Arial"/>
          <w:b/>
          <w:sz w:val="32"/>
          <w:szCs w:val="32"/>
        </w:rPr>
      </w:pPr>
      <w:r w:rsidRPr="00305D13">
        <w:rPr>
          <w:rFonts w:cs="Arial"/>
          <w:b/>
          <w:sz w:val="32"/>
          <w:szCs w:val="32"/>
        </w:rPr>
        <w:t>Culinary Arts and Ultimate Frisbee get funded</w:t>
      </w:r>
    </w:p>
    <w:p w14:paraId="5B80463C" w14:textId="77777777" w:rsidR="00305D13" w:rsidRPr="006C2D38" w:rsidRDefault="00305D13" w:rsidP="006C2D38">
      <w:pPr>
        <w:widowControl w:val="0"/>
        <w:autoSpaceDE w:val="0"/>
        <w:autoSpaceDN w:val="0"/>
        <w:adjustRightInd w:val="0"/>
        <w:spacing w:after="240"/>
        <w:ind w:left="1080"/>
        <w:rPr>
          <w:rFonts w:cs="Arial"/>
          <w:b/>
          <w:bCs/>
          <w:sz w:val="32"/>
          <w:szCs w:val="32"/>
        </w:rPr>
      </w:pPr>
    </w:p>
    <w:p w14:paraId="631352AC" w14:textId="77777777" w:rsidR="00305D13" w:rsidRPr="00305D13" w:rsidRDefault="00305D13" w:rsidP="00305D13">
      <w:pPr>
        <w:widowControl w:val="0"/>
        <w:autoSpaceDE w:val="0"/>
        <w:autoSpaceDN w:val="0"/>
        <w:adjustRightInd w:val="0"/>
        <w:rPr>
          <w:rFonts w:ascii="Cambria" w:hAnsi="Cambria" w:cs="Arial"/>
          <w:sz w:val="20"/>
          <w:szCs w:val="20"/>
          <w:lang w:bidi="en-US"/>
        </w:rPr>
      </w:pPr>
    </w:p>
    <w:p w14:paraId="77577962" w14:textId="77777777" w:rsidR="00305D13" w:rsidRPr="00305D13" w:rsidRDefault="00305D13" w:rsidP="00305D13">
      <w:pPr>
        <w:widowControl w:val="0"/>
        <w:autoSpaceDE w:val="0"/>
        <w:autoSpaceDN w:val="0"/>
        <w:adjustRightInd w:val="0"/>
        <w:rPr>
          <w:rFonts w:ascii="Cambria" w:hAnsi="Cambria" w:cs="Arial"/>
          <w:sz w:val="20"/>
          <w:szCs w:val="20"/>
          <w:lang w:bidi="en-US"/>
        </w:rPr>
      </w:pPr>
    </w:p>
    <w:p w14:paraId="71D889D4" w14:textId="77777777" w:rsidR="00305D13" w:rsidRPr="00305D13" w:rsidRDefault="00305D13" w:rsidP="00305D13">
      <w:pPr>
        <w:widowControl w:val="0"/>
        <w:autoSpaceDE w:val="0"/>
        <w:autoSpaceDN w:val="0"/>
        <w:adjustRightInd w:val="0"/>
        <w:spacing w:after="240"/>
        <w:rPr>
          <w:rFonts w:ascii="Cambria" w:hAnsi="Cambria" w:cs="Arial"/>
          <w:b/>
          <w:bCs/>
          <w:sz w:val="20"/>
          <w:szCs w:val="20"/>
          <w:highlight w:val="lightGray"/>
          <w:u w:val="single"/>
        </w:rPr>
      </w:pPr>
    </w:p>
    <w:p w14:paraId="1B2C7325" w14:textId="77777777" w:rsidR="00305D13" w:rsidRPr="00305D13" w:rsidRDefault="00305D13" w:rsidP="00305D13">
      <w:pPr>
        <w:widowControl w:val="0"/>
        <w:autoSpaceDE w:val="0"/>
        <w:autoSpaceDN w:val="0"/>
        <w:adjustRightInd w:val="0"/>
        <w:spacing w:after="240"/>
        <w:rPr>
          <w:rFonts w:ascii="Cambria" w:hAnsi="Cambria" w:cs="Cambria"/>
          <w:sz w:val="20"/>
          <w:szCs w:val="20"/>
        </w:rPr>
      </w:pPr>
    </w:p>
    <w:p w14:paraId="1349FFED" w14:textId="77777777" w:rsidR="00305D13" w:rsidRPr="00305D13" w:rsidRDefault="00305D13" w:rsidP="00305D13">
      <w:pPr>
        <w:widowControl w:val="0"/>
        <w:autoSpaceDE w:val="0"/>
        <w:autoSpaceDN w:val="0"/>
        <w:adjustRightInd w:val="0"/>
        <w:spacing w:after="240"/>
        <w:rPr>
          <w:rFonts w:ascii="Cambria" w:hAnsi="Cambria" w:cs="Times"/>
          <w:sz w:val="20"/>
          <w:szCs w:val="20"/>
        </w:rPr>
      </w:pPr>
    </w:p>
    <w:p w14:paraId="18EBE464" w14:textId="77777777" w:rsidR="00305D13" w:rsidRPr="00305D13" w:rsidRDefault="00305D13" w:rsidP="00305D13">
      <w:pPr>
        <w:pStyle w:val="ListParagraph"/>
        <w:widowControl w:val="0"/>
        <w:autoSpaceDE w:val="0"/>
        <w:autoSpaceDN w:val="0"/>
        <w:adjustRightInd w:val="0"/>
        <w:spacing w:after="240"/>
        <w:ind w:left="1440"/>
        <w:rPr>
          <w:rFonts w:cs="Cambria"/>
          <w:sz w:val="20"/>
          <w:szCs w:val="20"/>
        </w:rPr>
      </w:pPr>
    </w:p>
    <w:p w14:paraId="2CA59A22" w14:textId="77777777" w:rsidR="00305D13" w:rsidRPr="00305D13" w:rsidRDefault="00305D13" w:rsidP="00305D13">
      <w:pPr>
        <w:pStyle w:val="ListParagraph"/>
        <w:widowControl w:val="0"/>
        <w:autoSpaceDE w:val="0"/>
        <w:autoSpaceDN w:val="0"/>
        <w:adjustRightInd w:val="0"/>
        <w:spacing w:after="240"/>
        <w:ind w:left="1440"/>
        <w:rPr>
          <w:rFonts w:cs="Times"/>
          <w:sz w:val="20"/>
          <w:szCs w:val="20"/>
        </w:rPr>
      </w:pPr>
    </w:p>
    <w:p w14:paraId="6816E0F7" w14:textId="77777777" w:rsidR="00305D13" w:rsidRPr="00305D13" w:rsidRDefault="00305D13" w:rsidP="00305D13">
      <w:pPr>
        <w:pStyle w:val="ListParagraph"/>
        <w:ind w:left="0"/>
        <w:rPr>
          <w:rFonts w:cs="Arial"/>
          <w:b/>
          <w:sz w:val="20"/>
          <w:szCs w:val="20"/>
          <w:highlight w:val="lightGray"/>
        </w:rPr>
      </w:pPr>
    </w:p>
    <w:p w14:paraId="50C16308" w14:textId="77777777" w:rsidR="00305D13" w:rsidRPr="00305D13" w:rsidRDefault="00305D13" w:rsidP="00305D13">
      <w:pPr>
        <w:widowControl w:val="0"/>
        <w:autoSpaceDE w:val="0"/>
        <w:autoSpaceDN w:val="0"/>
        <w:adjustRightInd w:val="0"/>
        <w:rPr>
          <w:rFonts w:ascii="Cambria" w:hAnsi="Cambria" w:cs="Helvetica"/>
          <w:sz w:val="20"/>
          <w:szCs w:val="20"/>
        </w:rPr>
      </w:pPr>
    </w:p>
    <w:p w14:paraId="26011B0D" w14:textId="77777777" w:rsidR="00305D13" w:rsidRPr="00305D13" w:rsidRDefault="00305D13" w:rsidP="00305D13">
      <w:pPr>
        <w:widowControl w:val="0"/>
        <w:autoSpaceDE w:val="0"/>
        <w:autoSpaceDN w:val="0"/>
        <w:adjustRightInd w:val="0"/>
        <w:rPr>
          <w:rFonts w:ascii="Cambria" w:hAnsi="Cambria" w:cs="Helvetica"/>
          <w:sz w:val="20"/>
          <w:szCs w:val="20"/>
        </w:rPr>
      </w:pPr>
    </w:p>
    <w:p w14:paraId="4B4553F1" w14:textId="77777777" w:rsidR="00305D13" w:rsidRDefault="00305D13" w:rsidP="00305D13">
      <w:pPr>
        <w:widowControl w:val="0"/>
        <w:autoSpaceDE w:val="0"/>
        <w:autoSpaceDN w:val="0"/>
        <w:adjustRightInd w:val="0"/>
        <w:spacing w:after="240"/>
        <w:rPr>
          <w:rFonts w:ascii="Cambria" w:hAnsi="Cambria" w:cs="Helvetica"/>
          <w:sz w:val="20"/>
          <w:szCs w:val="20"/>
        </w:rPr>
      </w:pPr>
      <w:bookmarkStart w:id="0" w:name="_GoBack"/>
      <w:bookmarkEnd w:id="0"/>
    </w:p>
    <w:p w14:paraId="3DB21313" w14:textId="77777777" w:rsidR="00305D13" w:rsidRDefault="00305D13" w:rsidP="00305D13">
      <w:pPr>
        <w:widowControl w:val="0"/>
        <w:autoSpaceDE w:val="0"/>
        <w:autoSpaceDN w:val="0"/>
        <w:adjustRightInd w:val="0"/>
        <w:spacing w:after="240"/>
        <w:rPr>
          <w:rFonts w:ascii="Cambria" w:hAnsi="Cambria" w:cs="Arial"/>
          <w:b/>
          <w:bCs/>
          <w:sz w:val="20"/>
          <w:szCs w:val="20"/>
          <w:highlight w:val="lightGray"/>
        </w:rPr>
      </w:pPr>
      <w:r w:rsidRPr="00305D13">
        <w:rPr>
          <w:rFonts w:ascii="Cambria" w:hAnsi="Cambria" w:cs="Arial"/>
          <w:b/>
          <w:bCs/>
          <w:sz w:val="20"/>
          <w:szCs w:val="20"/>
          <w:highlight w:val="lightGray"/>
        </w:rPr>
        <w:lastRenderedPageBreak/>
        <w:t>Graduation Rates State, County and ACLC Data</w:t>
      </w:r>
    </w:p>
    <w:p w14:paraId="7392A786" w14:textId="77777777" w:rsidR="00305D13" w:rsidRPr="00305D13" w:rsidRDefault="00305D13" w:rsidP="00305D13">
      <w:pPr>
        <w:widowControl w:val="0"/>
        <w:autoSpaceDE w:val="0"/>
        <w:autoSpaceDN w:val="0"/>
        <w:adjustRightInd w:val="0"/>
        <w:spacing w:after="240"/>
        <w:rPr>
          <w:rFonts w:ascii="Cambria" w:hAnsi="Cambria" w:cs="Arial"/>
          <w:bCs/>
          <w:sz w:val="20"/>
          <w:szCs w:val="20"/>
        </w:rPr>
      </w:pPr>
      <w:r w:rsidRPr="00305D13">
        <w:rPr>
          <w:rFonts w:ascii="Cambria" w:hAnsi="Cambria" w:cs="Arial"/>
          <w:bCs/>
          <w:sz w:val="20"/>
          <w:szCs w:val="20"/>
        </w:rPr>
        <w:t>T</w:t>
      </w:r>
      <w:r>
        <w:rPr>
          <w:rFonts w:ascii="Cambria" w:hAnsi="Cambria" w:cs="Arial"/>
          <w:bCs/>
          <w:sz w:val="20"/>
          <w:szCs w:val="20"/>
        </w:rPr>
        <w:t>he state released the 20</w:t>
      </w:r>
      <w:r w:rsidR="009E1291">
        <w:rPr>
          <w:rFonts w:ascii="Cambria" w:hAnsi="Cambria" w:cs="Arial"/>
          <w:bCs/>
          <w:sz w:val="20"/>
          <w:szCs w:val="20"/>
        </w:rPr>
        <w:t xml:space="preserve">12 graduation rates. ACLC </w:t>
      </w:r>
      <w:r w:rsidR="000E3DB7">
        <w:rPr>
          <w:rFonts w:ascii="Cambria" w:hAnsi="Cambria" w:cs="Arial"/>
          <w:bCs/>
          <w:sz w:val="20"/>
          <w:szCs w:val="20"/>
        </w:rPr>
        <w:t>‘s graduation rate for last year is 86%. Broken down by ethnicity we see a spike in the drop out rate of Latino learners. It should be noted that the number of Latino learners was one out of five learners. Both state and county graduation rates are lower that ACLC’s.</w:t>
      </w:r>
    </w:p>
    <w:p w14:paraId="5C31C7E6" w14:textId="77777777" w:rsidR="00305D13" w:rsidRPr="00305D13" w:rsidRDefault="00305D13" w:rsidP="00305D13">
      <w:pPr>
        <w:widowControl w:val="0"/>
        <w:autoSpaceDE w:val="0"/>
        <w:autoSpaceDN w:val="0"/>
        <w:adjustRightInd w:val="0"/>
        <w:spacing w:after="300"/>
        <w:jc w:val="center"/>
        <w:rPr>
          <w:rFonts w:ascii="Cambria" w:hAnsi="Cambria" w:cs="Arial"/>
          <w:color w:val="000057"/>
          <w:sz w:val="20"/>
          <w:szCs w:val="20"/>
        </w:rPr>
      </w:pPr>
      <w:r w:rsidRPr="00305D13">
        <w:rPr>
          <w:rFonts w:ascii="Cambria" w:hAnsi="Cambria" w:cs="Arial"/>
          <w:color w:val="000057"/>
          <w:sz w:val="20"/>
          <w:szCs w:val="20"/>
        </w:rPr>
        <w:t xml:space="preserve">School Results for Alameda Community Learning </w:t>
      </w:r>
    </w:p>
    <w:p w14:paraId="7CCEA515" w14:textId="77777777" w:rsidR="00305D13" w:rsidRPr="00305D13" w:rsidRDefault="00305D13" w:rsidP="00305D13">
      <w:pPr>
        <w:widowControl w:val="0"/>
        <w:autoSpaceDE w:val="0"/>
        <w:autoSpaceDN w:val="0"/>
        <w:adjustRightInd w:val="0"/>
        <w:spacing w:after="320"/>
        <w:jc w:val="center"/>
        <w:rPr>
          <w:rFonts w:ascii="Cambria" w:hAnsi="Cambria" w:cs="Arial"/>
          <w:color w:val="000057"/>
          <w:sz w:val="20"/>
          <w:szCs w:val="20"/>
        </w:rPr>
      </w:pPr>
      <w:r w:rsidRPr="00305D13">
        <w:rPr>
          <w:rFonts w:ascii="Cambria" w:hAnsi="Cambria" w:cs="Arial"/>
          <w:color w:val="000057"/>
          <w:sz w:val="20"/>
          <w:szCs w:val="20"/>
        </w:rPr>
        <w:t>ACLC Direct-Funded Charter School</w:t>
      </w:r>
    </w:p>
    <w:tbl>
      <w:tblPr>
        <w:tblW w:w="1108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086"/>
        <w:gridCol w:w="2489"/>
        <w:gridCol w:w="1086"/>
        <w:gridCol w:w="1278"/>
        <w:gridCol w:w="1576"/>
        <w:gridCol w:w="1127"/>
        <w:gridCol w:w="1446"/>
      </w:tblGrid>
      <w:tr w:rsidR="00305D13" w:rsidRPr="00836D1F" w14:paraId="6790A789" w14:textId="77777777" w:rsidTr="00305D13">
        <w:trPr>
          <w:trHeight w:val="403"/>
        </w:trPr>
        <w:tc>
          <w:tcPr>
            <w:tcW w:w="2086" w:type="dxa"/>
            <w:tcBorders>
              <w:top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1EA0115D" w14:textId="77777777" w:rsidR="00305D13" w:rsidRPr="00305D13" w:rsidRDefault="00305D13" w:rsidP="00305D13">
            <w:pPr>
              <w:widowControl w:val="0"/>
              <w:autoSpaceDE w:val="0"/>
              <w:autoSpaceDN w:val="0"/>
              <w:adjustRightInd w:val="0"/>
              <w:ind w:left="-90"/>
              <w:jc w:val="center"/>
              <w:rPr>
                <w:rFonts w:ascii="Cambria" w:hAnsi="Cambria" w:cs="Arial"/>
                <w:b/>
                <w:bCs/>
                <w:color w:val="FFFFFF"/>
                <w:sz w:val="20"/>
                <w:szCs w:val="20"/>
              </w:rPr>
            </w:pPr>
            <w:r w:rsidRPr="00305D13">
              <w:rPr>
                <w:rFonts w:ascii="Cambria" w:hAnsi="Cambria" w:cs="Arial"/>
                <w:b/>
                <w:bCs/>
                <w:color w:val="FFFFFF"/>
                <w:sz w:val="20"/>
                <w:szCs w:val="20"/>
              </w:rPr>
              <w:t>CDS</w:t>
            </w:r>
          </w:p>
        </w:tc>
        <w:tc>
          <w:tcPr>
            <w:tcW w:w="2489"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7DC6E4A3" w14:textId="77777777" w:rsidR="00305D13" w:rsidRPr="00305D13" w:rsidRDefault="00305D13" w:rsidP="00305D13">
            <w:pPr>
              <w:widowControl w:val="0"/>
              <w:autoSpaceDE w:val="0"/>
              <w:autoSpaceDN w:val="0"/>
              <w:adjustRightInd w:val="0"/>
              <w:ind w:left="-90"/>
              <w:jc w:val="center"/>
              <w:rPr>
                <w:rFonts w:ascii="Cambria" w:hAnsi="Cambria" w:cs="Arial"/>
                <w:b/>
                <w:bCs/>
                <w:color w:val="FFFFFF"/>
                <w:sz w:val="20"/>
                <w:szCs w:val="20"/>
              </w:rPr>
            </w:pPr>
            <w:r w:rsidRPr="00305D13">
              <w:rPr>
                <w:rFonts w:ascii="Cambria" w:hAnsi="Cambria" w:cs="Arial"/>
                <w:b/>
                <w:bCs/>
                <w:color w:val="FFFFFF"/>
                <w:sz w:val="20"/>
                <w:szCs w:val="20"/>
              </w:rPr>
              <w:t>Name</w:t>
            </w:r>
          </w:p>
        </w:tc>
        <w:tc>
          <w:tcPr>
            <w:tcW w:w="1086"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523E48D6" w14:textId="77777777" w:rsidR="00305D13" w:rsidRPr="00305D13" w:rsidRDefault="00305D13" w:rsidP="00305D13">
            <w:pPr>
              <w:widowControl w:val="0"/>
              <w:autoSpaceDE w:val="0"/>
              <w:autoSpaceDN w:val="0"/>
              <w:adjustRightInd w:val="0"/>
              <w:ind w:left="-90"/>
              <w:jc w:val="center"/>
              <w:rPr>
                <w:rFonts w:ascii="Cambria" w:hAnsi="Cambria" w:cs="Arial"/>
                <w:b/>
                <w:bCs/>
                <w:color w:val="FFFFFF"/>
                <w:sz w:val="20"/>
                <w:szCs w:val="20"/>
              </w:rPr>
            </w:pPr>
            <w:r w:rsidRPr="00305D13">
              <w:rPr>
                <w:rFonts w:ascii="Cambria" w:hAnsi="Cambria" w:cs="Arial"/>
                <w:b/>
                <w:bCs/>
                <w:color w:val="FFFFFF"/>
                <w:sz w:val="20"/>
                <w:szCs w:val="20"/>
              </w:rPr>
              <w:t>Cohort Students</w:t>
            </w:r>
          </w:p>
        </w:tc>
        <w:tc>
          <w:tcPr>
            <w:tcW w:w="1278"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3A7D0AE4" w14:textId="77777777" w:rsidR="00305D13" w:rsidRPr="00305D13" w:rsidRDefault="00305D13" w:rsidP="00305D13">
            <w:pPr>
              <w:widowControl w:val="0"/>
              <w:autoSpaceDE w:val="0"/>
              <w:autoSpaceDN w:val="0"/>
              <w:adjustRightInd w:val="0"/>
              <w:ind w:left="-90"/>
              <w:jc w:val="center"/>
              <w:rPr>
                <w:rFonts w:ascii="Cambria" w:hAnsi="Cambria" w:cs="Arial"/>
                <w:b/>
                <w:bCs/>
                <w:color w:val="FFFFFF"/>
                <w:sz w:val="20"/>
                <w:szCs w:val="20"/>
              </w:rPr>
            </w:pPr>
            <w:r w:rsidRPr="00305D13">
              <w:rPr>
                <w:rFonts w:ascii="Cambria" w:hAnsi="Cambria" w:cs="Arial"/>
                <w:b/>
                <w:bCs/>
                <w:color w:val="FFFFFF"/>
                <w:sz w:val="20"/>
                <w:szCs w:val="20"/>
              </w:rPr>
              <w:t>Cohort Graduates</w:t>
            </w:r>
          </w:p>
        </w:tc>
        <w:tc>
          <w:tcPr>
            <w:tcW w:w="1576"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6A179BCD" w14:textId="77777777" w:rsidR="00305D13" w:rsidRPr="00305D13" w:rsidRDefault="00305D13" w:rsidP="00305D13">
            <w:pPr>
              <w:widowControl w:val="0"/>
              <w:autoSpaceDE w:val="0"/>
              <w:autoSpaceDN w:val="0"/>
              <w:adjustRightInd w:val="0"/>
              <w:ind w:left="-90"/>
              <w:jc w:val="center"/>
              <w:rPr>
                <w:rFonts w:ascii="Cambria" w:hAnsi="Cambria" w:cs="Arial"/>
                <w:b/>
                <w:bCs/>
                <w:color w:val="FFFFFF"/>
                <w:sz w:val="20"/>
                <w:szCs w:val="20"/>
              </w:rPr>
            </w:pPr>
            <w:r w:rsidRPr="00305D13">
              <w:rPr>
                <w:rFonts w:ascii="Cambria" w:hAnsi="Cambria" w:cs="Arial"/>
                <w:b/>
                <w:bCs/>
                <w:color w:val="FFFFFF"/>
                <w:sz w:val="20"/>
                <w:szCs w:val="20"/>
              </w:rPr>
              <w:t>Cohort Graduation Rate</w:t>
            </w:r>
          </w:p>
        </w:tc>
        <w:tc>
          <w:tcPr>
            <w:tcW w:w="1127"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26C0F28C" w14:textId="77777777" w:rsidR="00305D13" w:rsidRPr="00305D13" w:rsidRDefault="00305D13" w:rsidP="00305D13">
            <w:pPr>
              <w:widowControl w:val="0"/>
              <w:autoSpaceDE w:val="0"/>
              <w:autoSpaceDN w:val="0"/>
              <w:adjustRightInd w:val="0"/>
              <w:ind w:left="-90"/>
              <w:jc w:val="center"/>
              <w:rPr>
                <w:rFonts w:ascii="Cambria" w:hAnsi="Cambria" w:cs="Arial"/>
                <w:b/>
                <w:bCs/>
                <w:color w:val="FFFFFF"/>
                <w:sz w:val="20"/>
                <w:szCs w:val="20"/>
              </w:rPr>
            </w:pPr>
            <w:r w:rsidRPr="00305D13">
              <w:rPr>
                <w:rFonts w:ascii="Cambria" w:hAnsi="Cambria" w:cs="Arial"/>
                <w:b/>
                <w:bCs/>
                <w:color w:val="FFFFFF"/>
                <w:sz w:val="20"/>
                <w:szCs w:val="20"/>
              </w:rPr>
              <w:t>Cohort Dropouts</w:t>
            </w:r>
          </w:p>
        </w:tc>
        <w:tc>
          <w:tcPr>
            <w:tcW w:w="1446"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5325ADFD" w14:textId="77777777" w:rsidR="00305D13" w:rsidRPr="00305D13" w:rsidRDefault="00305D13" w:rsidP="00305D13">
            <w:pPr>
              <w:widowControl w:val="0"/>
              <w:autoSpaceDE w:val="0"/>
              <w:autoSpaceDN w:val="0"/>
              <w:adjustRightInd w:val="0"/>
              <w:ind w:left="-90"/>
              <w:jc w:val="center"/>
              <w:rPr>
                <w:rFonts w:ascii="Cambria" w:hAnsi="Cambria" w:cs="Arial"/>
                <w:b/>
                <w:bCs/>
                <w:color w:val="FFFFFF"/>
                <w:sz w:val="20"/>
                <w:szCs w:val="20"/>
              </w:rPr>
            </w:pPr>
            <w:r w:rsidRPr="00305D13">
              <w:rPr>
                <w:rFonts w:ascii="Cambria" w:hAnsi="Cambria" w:cs="Arial"/>
                <w:b/>
                <w:bCs/>
                <w:color w:val="FFFFFF"/>
                <w:sz w:val="20"/>
                <w:szCs w:val="20"/>
              </w:rPr>
              <w:t>Cohort Dropouts Rate</w:t>
            </w:r>
          </w:p>
        </w:tc>
      </w:tr>
      <w:tr w:rsidR="00305D13" w:rsidRPr="00836D1F" w14:paraId="07437C03" w14:textId="77777777" w:rsidTr="00305D13">
        <w:tblPrEx>
          <w:tblBorders>
            <w:top w:val="none" w:sz="0" w:space="0" w:color="auto"/>
            <w:bottom w:val="single" w:sz="8" w:space="0" w:color="6D6D6D"/>
          </w:tblBorders>
        </w:tblPrEx>
        <w:trPr>
          <w:trHeight w:val="403"/>
        </w:trPr>
        <w:tc>
          <w:tcPr>
            <w:tcW w:w="2086" w:type="dxa"/>
            <w:tcBorders>
              <w:top w:val="single" w:sz="8" w:space="0" w:color="6D6D6D"/>
              <w:bottom w:val="single" w:sz="8" w:space="0" w:color="6D6D6D"/>
              <w:right w:val="single" w:sz="8" w:space="0" w:color="6D6D6D"/>
            </w:tcBorders>
            <w:tcMar>
              <w:top w:w="120" w:type="nil"/>
              <w:left w:w="120" w:type="nil"/>
              <w:bottom w:w="120" w:type="nil"/>
              <w:right w:w="120" w:type="nil"/>
            </w:tcMar>
            <w:vAlign w:val="center"/>
          </w:tcPr>
          <w:p w14:paraId="337830CD" w14:textId="77777777" w:rsidR="00305D13" w:rsidRPr="00305D13" w:rsidRDefault="00305D13" w:rsidP="00305D13">
            <w:pPr>
              <w:widowControl w:val="0"/>
              <w:autoSpaceDE w:val="0"/>
              <w:autoSpaceDN w:val="0"/>
              <w:adjustRightInd w:val="0"/>
              <w:ind w:left="-90"/>
              <w:rPr>
                <w:rFonts w:ascii="Cambria" w:hAnsi="Cambria" w:cs="Arial"/>
                <w:sz w:val="20"/>
                <w:szCs w:val="20"/>
              </w:rPr>
            </w:pPr>
            <w:r w:rsidRPr="00305D13">
              <w:rPr>
                <w:rFonts w:ascii="Cambria" w:hAnsi="Cambria" w:cs="Arial"/>
                <w:sz w:val="20"/>
                <w:szCs w:val="20"/>
              </w:rPr>
              <w:t>01611190130609</w:t>
            </w:r>
          </w:p>
        </w:tc>
        <w:tc>
          <w:tcPr>
            <w:tcW w:w="2489"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24F4EFE2" w14:textId="77777777" w:rsidR="00305D13" w:rsidRPr="00305D13" w:rsidRDefault="00305D13" w:rsidP="00305D13">
            <w:pPr>
              <w:widowControl w:val="0"/>
              <w:autoSpaceDE w:val="0"/>
              <w:autoSpaceDN w:val="0"/>
              <w:adjustRightInd w:val="0"/>
              <w:ind w:left="-90"/>
              <w:rPr>
                <w:rFonts w:ascii="Cambria" w:hAnsi="Cambria" w:cs="Arial"/>
                <w:sz w:val="20"/>
                <w:szCs w:val="20"/>
              </w:rPr>
            </w:pPr>
            <w:r w:rsidRPr="00305D13">
              <w:rPr>
                <w:rFonts w:ascii="Cambria" w:hAnsi="Cambria" w:cs="Arial"/>
                <w:sz w:val="20"/>
                <w:szCs w:val="20"/>
              </w:rPr>
              <w:t>Alameda Community Learning Center</w:t>
            </w:r>
          </w:p>
        </w:tc>
        <w:tc>
          <w:tcPr>
            <w:tcW w:w="1086"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63A3688C"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38</w:t>
            </w:r>
          </w:p>
        </w:tc>
        <w:tc>
          <w:tcPr>
            <w:tcW w:w="1278"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0EEEAC96"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33</w:t>
            </w:r>
          </w:p>
        </w:tc>
        <w:tc>
          <w:tcPr>
            <w:tcW w:w="1576"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755FB547"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86.8</w:t>
            </w:r>
          </w:p>
        </w:tc>
        <w:tc>
          <w:tcPr>
            <w:tcW w:w="1127"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73BA6D3C"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w:t>
            </w:r>
          </w:p>
        </w:tc>
        <w:tc>
          <w:tcPr>
            <w:tcW w:w="1446"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51FD8E28"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13.2</w:t>
            </w:r>
          </w:p>
        </w:tc>
      </w:tr>
    </w:tbl>
    <w:p w14:paraId="42F92CA5" w14:textId="77777777" w:rsidR="00305D13" w:rsidRPr="00305D13" w:rsidRDefault="00305D13" w:rsidP="009E1291">
      <w:pPr>
        <w:widowControl w:val="0"/>
        <w:autoSpaceDE w:val="0"/>
        <w:autoSpaceDN w:val="0"/>
        <w:adjustRightInd w:val="0"/>
        <w:rPr>
          <w:rFonts w:ascii="Cambria" w:hAnsi="Cambria" w:cs="Arial"/>
          <w:sz w:val="20"/>
          <w:szCs w:val="20"/>
        </w:rPr>
      </w:pPr>
    </w:p>
    <w:p w14:paraId="6C32A090" w14:textId="77777777" w:rsidR="00305D13" w:rsidRPr="00305D13" w:rsidRDefault="00305D13" w:rsidP="009E1291">
      <w:pPr>
        <w:widowControl w:val="0"/>
        <w:autoSpaceDE w:val="0"/>
        <w:autoSpaceDN w:val="0"/>
        <w:adjustRightInd w:val="0"/>
        <w:rPr>
          <w:rFonts w:ascii="Cambria" w:hAnsi="Cambria" w:cs="Arial"/>
          <w:sz w:val="20"/>
          <w:szCs w:val="20"/>
        </w:rPr>
      </w:pPr>
    </w:p>
    <w:p w14:paraId="6D46A05B" w14:textId="77777777" w:rsidR="00305D13" w:rsidRPr="00305D13" w:rsidRDefault="00305D13" w:rsidP="00305D13">
      <w:pPr>
        <w:widowControl w:val="0"/>
        <w:autoSpaceDE w:val="0"/>
        <w:autoSpaceDN w:val="0"/>
        <w:adjustRightInd w:val="0"/>
        <w:spacing w:after="320"/>
        <w:ind w:left="-90"/>
        <w:jc w:val="center"/>
        <w:rPr>
          <w:rFonts w:ascii="Cambria" w:hAnsi="Cambria" w:cs="Arial"/>
          <w:color w:val="000057"/>
          <w:sz w:val="20"/>
          <w:szCs w:val="20"/>
        </w:rPr>
      </w:pPr>
      <w:r w:rsidRPr="00305D13">
        <w:rPr>
          <w:rFonts w:ascii="Cambria" w:hAnsi="Cambria" w:cs="Arial"/>
          <w:color w:val="000057"/>
          <w:sz w:val="20"/>
          <w:szCs w:val="20"/>
        </w:rPr>
        <w:t xml:space="preserve">ACLC Race / </w:t>
      </w:r>
      <w:proofErr w:type="spellStart"/>
      <w:r w:rsidRPr="00305D13">
        <w:rPr>
          <w:rFonts w:ascii="Cambria" w:hAnsi="Cambria" w:cs="Arial"/>
          <w:color w:val="000057"/>
          <w:sz w:val="20"/>
          <w:szCs w:val="20"/>
        </w:rPr>
        <w:t>Ethnicty</w:t>
      </w:r>
      <w:proofErr w:type="spellEnd"/>
      <w:r w:rsidRPr="00305D13">
        <w:rPr>
          <w:rFonts w:ascii="Cambria" w:hAnsi="Cambria" w:cs="Arial"/>
          <w:color w:val="000057"/>
          <w:sz w:val="20"/>
          <w:szCs w:val="20"/>
        </w:rPr>
        <w:t xml:space="preserve"> Results</w:t>
      </w:r>
    </w:p>
    <w:tbl>
      <w:tblPr>
        <w:tblW w:w="111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160"/>
        <w:gridCol w:w="1140"/>
        <w:gridCol w:w="1260"/>
        <w:gridCol w:w="1720"/>
        <w:gridCol w:w="1180"/>
        <w:gridCol w:w="1580"/>
        <w:gridCol w:w="2100"/>
      </w:tblGrid>
      <w:tr w:rsidR="00305D13" w:rsidRPr="00836D1F" w14:paraId="054C4DD4" w14:textId="77777777" w:rsidTr="00305D13">
        <w:tc>
          <w:tcPr>
            <w:tcW w:w="2160" w:type="dxa"/>
            <w:tcBorders>
              <w:top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4982C090" w14:textId="77777777" w:rsidR="00305D13" w:rsidRPr="00305D13" w:rsidRDefault="00305D13" w:rsidP="00305D13">
            <w:pPr>
              <w:widowControl w:val="0"/>
              <w:autoSpaceDE w:val="0"/>
              <w:autoSpaceDN w:val="0"/>
              <w:adjustRightInd w:val="0"/>
              <w:ind w:left="-90"/>
              <w:jc w:val="center"/>
              <w:rPr>
                <w:rFonts w:ascii="Cambria" w:hAnsi="Cambria" w:cs="Arial"/>
                <w:b/>
                <w:bCs/>
                <w:color w:val="FFFFFF"/>
                <w:sz w:val="20"/>
                <w:szCs w:val="20"/>
              </w:rPr>
            </w:pPr>
            <w:r w:rsidRPr="00305D13">
              <w:rPr>
                <w:rFonts w:ascii="Cambria" w:hAnsi="Cambria" w:cs="Arial"/>
                <w:b/>
                <w:bCs/>
                <w:color w:val="FFFFFF"/>
                <w:sz w:val="20"/>
                <w:szCs w:val="20"/>
              </w:rPr>
              <w:t>Race/Ethnicity</w:t>
            </w:r>
          </w:p>
        </w:tc>
        <w:tc>
          <w:tcPr>
            <w:tcW w:w="114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382237BE" w14:textId="77777777" w:rsidR="00305D13" w:rsidRPr="00305D13" w:rsidRDefault="00305D13" w:rsidP="00305D13">
            <w:pPr>
              <w:widowControl w:val="0"/>
              <w:autoSpaceDE w:val="0"/>
              <w:autoSpaceDN w:val="0"/>
              <w:adjustRightInd w:val="0"/>
              <w:ind w:left="-90"/>
              <w:jc w:val="center"/>
              <w:rPr>
                <w:rFonts w:ascii="Cambria" w:hAnsi="Cambria" w:cs="Arial"/>
                <w:b/>
                <w:bCs/>
                <w:color w:val="FFFFFF"/>
                <w:sz w:val="20"/>
                <w:szCs w:val="20"/>
              </w:rPr>
            </w:pPr>
            <w:r w:rsidRPr="00305D13">
              <w:rPr>
                <w:rFonts w:ascii="Cambria" w:hAnsi="Cambria" w:cs="Arial"/>
                <w:b/>
                <w:bCs/>
                <w:color w:val="FFFFFF"/>
                <w:sz w:val="20"/>
                <w:szCs w:val="20"/>
              </w:rPr>
              <w:t>Cohort Students</w:t>
            </w:r>
          </w:p>
        </w:tc>
        <w:tc>
          <w:tcPr>
            <w:tcW w:w="126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13C14F4A" w14:textId="77777777" w:rsidR="00305D13" w:rsidRPr="00305D13" w:rsidRDefault="00305D13" w:rsidP="00305D13">
            <w:pPr>
              <w:widowControl w:val="0"/>
              <w:autoSpaceDE w:val="0"/>
              <w:autoSpaceDN w:val="0"/>
              <w:adjustRightInd w:val="0"/>
              <w:ind w:left="-90"/>
              <w:jc w:val="center"/>
              <w:rPr>
                <w:rFonts w:ascii="Cambria" w:hAnsi="Cambria" w:cs="Arial"/>
                <w:b/>
                <w:bCs/>
                <w:color w:val="FFFFFF"/>
                <w:sz w:val="20"/>
                <w:szCs w:val="20"/>
              </w:rPr>
            </w:pPr>
            <w:r w:rsidRPr="00305D13">
              <w:rPr>
                <w:rFonts w:ascii="Cambria" w:hAnsi="Cambria" w:cs="Arial"/>
                <w:b/>
                <w:bCs/>
                <w:color w:val="FFFFFF"/>
                <w:sz w:val="20"/>
                <w:szCs w:val="20"/>
              </w:rPr>
              <w:t>Cohort Graduates</w:t>
            </w:r>
          </w:p>
        </w:tc>
        <w:tc>
          <w:tcPr>
            <w:tcW w:w="172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7A0B867F" w14:textId="77777777" w:rsidR="00305D13" w:rsidRPr="00305D13" w:rsidRDefault="00305D13" w:rsidP="00305D13">
            <w:pPr>
              <w:widowControl w:val="0"/>
              <w:autoSpaceDE w:val="0"/>
              <w:autoSpaceDN w:val="0"/>
              <w:adjustRightInd w:val="0"/>
              <w:ind w:left="-90"/>
              <w:jc w:val="center"/>
              <w:rPr>
                <w:rFonts w:ascii="Cambria" w:hAnsi="Cambria" w:cs="Arial"/>
                <w:b/>
                <w:bCs/>
                <w:color w:val="FFFFFF"/>
                <w:sz w:val="20"/>
                <w:szCs w:val="20"/>
              </w:rPr>
            </w:pPr>
            <w:r w:rsidRPr="00305D13">
              <w:rPr>
                <w:rFonts w:ascii="Cambria" w:hAnsi="Cambria" w:cs="Arial"/>
                <w:b/>
                <w:bCs/>
                <w:color w:val="FFFFFF"/>
                <w:sz w:val="20"/>
                <w:szCs w:val="20"/>
              </w:rPr>
              <w:t>Cohort Graduation Rate</w:t>
            </w:r>
          </w:p>
        </w:tc>
        <w:tc>
          <w:tcPr>
            <w:tcW w:w="118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2733B451" w14:textId="77777777" w:rsidR="00305D13" w:rsidRPr="00305D13" w:rsidRDefault="00305D13" w:rsidP="00305D13">
            <w:pPr>
              <w:widowControl w:val="0"/>
              <w:autoSpaceDE w:val="0"/>
              <w:autoSpaceDN w:val="0"/>
              <w:adjustRightInd w:val="0"/>
              <w:ind w:left="-90"/>
              <w:jc w:val="center"/>
              <w:rPr>
                <w:rFonts w:ascii="Cambria" w:hAnsi="Cambria" w:cs="Arial"/>
                <w:b/>
                <w:bCs/>
                <w:color w:val="FFFFFF"/>
                <w:sz w:val="20"/>
                <w:szCs w:val="20"/>
              </w:rPr>
            </w:pPr>
            <w:r w:rsidRPr="00305D13">
              <w:rPr>
                <w:rFonts w:ascii="Cambria" w:hAnsi="Cambria" w:cs="Arial"/>
                <w:b/>
                <w:bCs/>
                <w:color w:val="FFFFFF"/>
                <w:sz w:val="20"/>
                <w:szCs w:val="20"/>
              </w:rPr>
              <w:t>Cohort Dropouts</w:t>
            </w:r>
          </w:p>
        </w:tc>
        <w:tc>
          <w:tcPr>
            <w:tcW w:w="158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05995CC6" w14:textId="77777777" w:rsidR="00305D13" w:rsidRPr="00305D13" w:rsidRDefault="00305D13" w:rsidP="00305D13">
            <w:pPr>
              <w:widowControl w:val="0"/>
              <w:autoSpaceDE w:val="0"/>
              <w:autoSpaceDN w:val="0"/>
              <w:adjustRightInd w:val="0"/>
              <w:ind w:left="-90"/>
              <w:jc w:val="center"/>
              <w:rPr>
                <w:rFonts w:ascii="Cambria" w:hAnsi="Cambria" w:cs="Arial"/>
                <w:b/>
                <w:bCs/>
                <w:color w:val="FFFFFF"/>
                <w:sz w:val="20"/>
                <w:szCs w:val="20"/>
              </w:rPr>
            </w:pPr>
            <w:r w:rsidRPr="00305D13">
              <w:rPr>
                <w:rFonts w:ascii="Cambria" w:hAnsi="Cambria" w:cs="Arial"/>
                <w:b/>
                <w:bCs/>
                <w:color w:val="FFFFFF"/>
                <w:sz w:val="20"/>
                <w:szCs w:val="20"/>
              </w:rPr>
              <w:t>Cohort Dropouts Rate</w:t>
            </w:r>
          </w:p>
        </w:tc>
        <w:tc>
          <w:tcPr>
            <w:tcW w:w="2100" w:type="dxa"/>
            <w:tcBorders>
              <w:top w:val="single" w:sz="8" w:space="0" w:color="6D6D6D"/>
              <w:left w:val="single" w:sz="8" w:space="0" w:color="6D6D6D"/>
              <w:bottom w:val="single" w:sz="8" w:space="0" w:color="6D6D6D"/>
            </w:tcBorders>
            <w:shd w:val="clear" w:color="auto" w:fill="000057"/>
            <w:tcMar>
              <w:top w:w="120" w:type="nil"/>
              <w:left w:w="120" w:type="nil"/>
              <w:bottom w:w="120" w:type="nil"/>
              <w:right w:w="120" w:type="nil"/>
            </w:tcMar>
            <w:vAlign w:val="bottom"/>
          </w:tcPr>
          <w:p w14:paraId="6788C722" w14:textId="77777777" w:rsidR="00305D13" w:rsidRPr="00305D13" w:rsidRDefault="00305D13" w:rsidP="00305D13">
            <w:pPr>
              <w:widowControl w:val="0"/>
              <w:autoSpaceDE w:val="0"/>
              <w:autoSpaceDN w:val="0"/>
              <w:adjustRightInd w:val="0"/>
              <w:ind w:left="-90"/>
              <w:jc w:val="center"/>
              <w:rPr>
                <w:rFonts w:ascii="Cambria" w:hAnsi="Cambria" w:cs="Arial"/>
                <w:b/>
                <w:bCs/>
                <w:color w:val="FFFFFF"/>
                <w:sz w:val="20"/>
                <w:szCs w:val="20"/>
              </w:rPr>
            </w:pPr>
            <w:r w:rsidRPr="00305D13">
              <w:rPr>
                <w:rFonts w:ascii="Cambria" w:hAnsi="Cambria" w:cs="Arial"/>
                <w:b/>
                <w:bCs/>
                <w:color w:val="FFFFFF"/>
                <w:sz w:val="20"/>
                <w:szCs w:val="20"/>
              </w:rPr>
              <w:t>Cohort GED Completer Rate</w:t>
            </w:r>
          </w:p>
        </w:tc>
      </w:tr>
      <w:tr w:rsidR="00305D13" w:rsidRPr="00836D1F" w14:paraId="6C36DF5B" w14:textId="77777777" w:rsidTr="00305D13">
        <w:tblPrEx>
          <w:tblBorders>
            <w:top w:val="none" w:sz="0" w:space="0" w:color="auto"/>
          </w:tblBorders>
        </w:tblPrEx>
        <w:tc>
          <w:tcPr>
            <w:tcW w:w="2160" w:type="dxa"/>
            <w:tcBorders>
              <w:top w:val="single" w:sz="8" w:space="0" w:color="6D6D6D"/>
              <w:bottom w:val="single" w:sz="8" w:space="0" w:color="6D6D6D"/>
              <w:right w:val="single" w:sz="8" w:space="0" w:color="6D6D6D"/>
            </w:tcBorders>
            <w:tcMar>
              <w:top w:w="120" w:type="nil"/>
              <w:left w:w="120" w:type="nil"/>
              <w:bottom w:w="120" w:type="nil"/>
              <w:right w:w="120" w:type="nil"/>
            </w:tcMar>
            <w:vAlign w:val="center"/>
          </w:tcPr>
          <w:p w14:paraId="5B5275C3" w14:textId="77777777" w:rsidR="00305D13" w:rsidRPr="00305D13" w:rsidRDefault="00305D13" w:rsidP="00305D13">
            <w:pPr>
              <w:widowControl w:val="0"/>
              <w:autoSpaceDE w:val="0"/>
              <w:autoSpaceDN w:val="0"/>
              <w:adjustRightInd w:val="0"/>
              <w:ind w:left="-90"/>
              <w:rPr>
                <w:rFonts w:ascii="Cambria" w:hAnsi="Cambria" w:cs="Arial"/>
                <w:sz w:val="20"/>
                <w:szCs w:val="20"/>
              </w:rPr>
            </w:pPr>
            <w:r w:rsidRPr="00305D13">
              <w:rPr>
                <w:rFonts w:ascii="Cambria" w:hAnsi="Cambria" w:cs="Arial"/>
                <w:sz w:val="20"/>
                <w:szCs w:val="20"/>
              </w:rPr>
              <w:t>Hispanic or Latino of Any Race</w:t>
            </w:r>
          </w:p>
        </w:tc>
        <w:tc>
          <w:tcPr>
            <w:tcW w:w="114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057C9914"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w:t>
            </w:r>
          </w:p>
        </w:tc>
        <w:tc>
          <w:tcPr>
            <w:tcW w:w="126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18094293"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w:t>
            </w:r>
          </w:p>
        </w:tc>
        <w:tc>
          <w:tcPr>
            <w:tcW w:w="172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364BBE9F"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77.8</w:t>
            </w:r>
          </w:p>
        </w:tc>
        <w:tc>
          <w:tcPr>
            <w:tcW w:w="118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12DC9C9A"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w:t>
            </w:r>
          </w:p>
        </w:tc>
        <w:tc>
          <w:tcPr>
            <w:tcW w:w="158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34707452"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22.2</w:t>
            </w:r>
          </w:p>
        </w:tc>
        <w:tc>
          <w:tcPr>
            <w:tcW w:w="2100" w:type="dxa"/>
            <w:tcBorders>
              <w:top w:val="single" w:sz="8" w:space="0" w:color="6D6D6D"/>
              <w:left w:val="single" w:sz="8" w:space="0" w:color="6D6D6D"/>
              <w:bottom w:val="single" w:sz="8" w:space="0" w:color="6D6D6D"/>
            </w:tcBorders>
            <w:tcMar>
              <w:top w:w="120" w:type="nil"/>
              <w:left w:w="120" w:type="nil"/>
              <w:bottom w:w="120" w:type="nil"/>
              <w:right w:w="120" w:type="nil"/>
            </w:tcMar>
            <w:vAlign w:val="center"/>
          </w:tcPr>
          <w:p w14:paraId="592B465A"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0.0</w:t>
            </w:r>
          </w:p>
        </w:tc>
      </w:tr>
      <w:tr w:rsidR="00305D13" w:rsidRPr="00836D1F" w14:paraId="2EDA5235" w14:textId="77777777" w:rsidTr="00305D13">
        <w:tblPrEx>
          <w:tblBorders>
            <w:top w:val="none" w:sz="0" w:space="0" w:color="auto"/>
          </w:tblBorders>
        </w:tblPrEx>
        <w:tc>
          <w:tcPr>
            <w:tcW w:w="2160" w:type="dxa"/>
            <w:tcBorders>
              <w:top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10239F25" w14:textId="77777777" w:rsidR="00305D13" w:rsidRPr="00305D13" w:rsidRDefault="00305D13" w:rsidP="00305D13">
            <w:pPr>
              <w:widowControl w:val="0"/>
              <w:autoSpaceDE w:val="0"/>
              <w:autoSpaceDN w:val="0"/>
              <w:adjustRightInd w:val="0"/>
              <w:ind w:left="-90"/>
              <w:rPr>
                <w:rFonts w:ascii="Cambria" w:hAnsi="Cambria" w:cs="Arial"/>
                <w:sz w:val="20"/>
                <w:szCs w:val="20"/>
              </w:rPr>
            </w:pPr>
            <w:r w:rsidRPr="00305D13">
              <w:rPr>
                <w:rFonts w:ascii="Cambria" w:hAnsi="Cambria" w:cs="Arial"/>
                <w:sz w:val="20"/>
                <w:szCs w:val="20"/>
              </w:rPr>
              <w:t>Asian, Not Hispanic</w:t>
            </w:r>
          </w:p>
        </w:tc>
        <w:tc>
          <w:tcPr>
            <w:tcW w:w="1140"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419D164C"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w:t>
            </w:r>
          </w:p>
        </w:tc>
        <w:tc>
          <w:tcPr>
            <w:tcW w:w="1260"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426D42DE"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w:t>
            </w:r>
          </w:p>
        </w:tc>
        <w:tc>
          <w:tcPr>
            <w:tcW w:w="1720"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74AB0FA5"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85.7</w:t>
            </w:r>
          </w:p>
        </w:tc>
        <w:tc>
          <w:tcPr>
            <w:tcW w:w="1180"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61841457"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w:t>
            </w:r>
          </w:p>
        </w:tc>
        <w:tc>
          <w:tcPr>
            <w:tcW w:w="1580"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230D40EC"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14.3</w:t>
            </w:r>
          </w:p>
        </w:tc>
        <w:tc>
          <w:tcPr>
            <w:tcW w:w="2100" w:type="dxa"/>
            <w:tcBorders>
              <w:top w:val="single" w:sz="8" w:space="0" w:color="6D6D6D"/>
              <w:left w:val="single" w:sz="8" w:space="0" w:color="6D6D6D"/>
              <w:bottom w:val="single" w:sz="8" w:space="0" w:color="6D6D6D"/>
            </w:tcBorders>
            <w:shd w:val="clear" w:color="auto" w:fill="D6E9FF"/>
            <w:tcMar>
              <w:top w:w="120" w:type="nil"/>
              <w:left w:w="120" w:type="nil"/>
              <w:bottom w:w="120" w:type="nil"/>
              <w:right w:w="120" w:type="nil"/>
            </w:tcMar>
            <w:vAlign w:val="center"/>
          </w:tcPr>
          <w:p w14:paraId="4E80661D"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0.0</w:t>
            </w:r>
          </w:p>
        </w:tc>
      </w:tr>
      <w:tr w:rsidR="00305D13" w:rsidRPr="00836D1F" w14:paraId="335EC4A1" w14:textId="77777777" w:rsidTr="00305D13">
        <w:tblPrEx>
          <w:tblBorders>
            <w:top w:val="none" w:sz="0" w:space="0" w:color="auto"/>
          </w:tblBorders>
        </w:tblPrEx>
        <w:tc>
          <w:tcPr>
            <w:tcW w:w="2160" w:type="dxa"/>
            <w:tcBorders>
              <w:top w:val="single" w:sz="8" w:space="0" w:color="6D6D6D"/>
              <w:bottom w:val="single" w:sz="8" w:space="0" w:color="6D6D6D"/>
              <w:right w:val="single" w:sz="8" w:space="0" w:color="6D6D6D"/>
            </w:tcBorders>
            <w:tcMar>
              <w:top w:w="120" w:type="nil"/>
              <w:left w:w="120" w:type="nil"/>
              <w:bottom w:w="120" w:type="nil"/>
              <w:right w:w="120" w:type="nil"/>
            </w:tcMar>
            <w:vAlign w:val="center"/>
          </w:tcPr>
          <w:p w14:paraId="089095C5" w14:textId="77777777" w:rsidR="00305D13" w:rsidRPr="00305D13" w:rsidRDefault="00305D13" w:rsidP="00305D13">
            <w:pPr>
              <w:widowControl w:val="0"/>
              <w:autoSpaceDE w:val="0"/>
              <w:autoSpaceDN w:val="0"/>
              <w:adjustRightInd w:val="0"/>
              <w:ind w:left="-90"/>
              <w:rPr>
                <w:rFonts w:ascii="Cambria" w:hAnsi="Cambria" w:cs="Arial"/>
                <w:sz w:val="20"/>
                <w:szCs w:val="20"/>
              </w:rPr>
            </w:pPr>
            <w:r w:rsidRPr="00305D13">
              <w:rPr>
                <w:rFonts w:ascii="Cambria" w:hAnsi="Cambria" w:cs="Arial"/>
                <w:sz w:val="20"/>
                <w:szCs w:val="20"/>
              </w:rPr>
              <w:t>Filipino, Not Hispanic</w:t>
            </w:r>
          </w:p>
        </w:tc>
        <w:tc>
          <w:tcPr>
            <w:tcW w:w="114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2DCE6A3A"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w:t>
            </w:r>
          </w:p>
        </w:tc>
        <w:tc>
          <w:tcPr>
            <w:tcW w:w="126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62CE0DBB"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w:t>
            </w:r>
          </w:p>
        </w:tc>
        <w:tc>
          <w:tcPr>
            <w:tcW w:w="172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15F1B6E6"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100.0</w:t>
            </w:r>
          </w:p>
        </w:tc>
        <w:tc>
          <w:tcPr>
            <w:tcW w:w="118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7502419C"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w:t>
            </w:r>
          </w:p>
        </w:tc>
        <w:tc>
          <w:tcPr>
            <w:tcW w:w="158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729BF661"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0.0</w:t>
            </w:r>
          </w:p>
        </w:tc>
        <w:tc>
          <w:tcPr>
            <w:tcW w:w="2100" w:type="dxa"/>
            <w:tcBorders>
              <w:top w:val="single" w:sz="8" w:space="0" w:color="6D6D6D"/>
              <w:left w:val="single" w:sz="8" w:space="0" w:color="6D6D6D"/>
              <w:bottom w:val="single" w:sz="8" w:space="0" w:color="6D6D6D"/>
            </w:tcBorders>
            <w:tcMar>
              <w:top w:w="120" w:type="nil"/>
              <w:left w:w="120" w:type="nil"/>
              <w:bottom w:w="120" w:type="nil"/>
              <w:right w:w="120" w:type="nil"/>
            </w:tcMar>
            <w:vAlign w:val="center"/>
          </w:tcPr>
          <w:p w14:paraId="6447D90D"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0.0</w:t>
            </w:r>
          </w:p>
        </w:tc>
      </w:tr>
      <w:tr w:rsidR="00305D13" w:rsidRPr="00836D1F" w14:paraId="39C3F95F" w14:textId="77777777" w:rsidTr="00305D13">
        <w:tblPrEx>
          <w:tblBorders>
            <w:top w:val="none" w:sz="0" w:space="0" w:color="auto"/>
          </w:tblBorders>
        </w:tblPrEx>
        <w:tc>
          <w:tcPr>
            <w:tcW w:w="2160" w:type="dxa"/>
            <w:tcBorders>
              <w:top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55AA2675" w14:textId="77777777" w:rsidR="00305D13" w:rsidRPr="00305D13" w:rsidRDefault="00305D13" w:rsidP="00305D13">
            <w:pPr>
              <w:widowControl w:val="0"/>
              <w:autoSpaceDE w:val="0"/>
              <w:autoSpaceDN w:val="0"/>
              <w:adjustRightInd w:val="0"/>
              <w:ind w:left="-90"/>
              <w:rPr>
                <w:rFonts w:ascii="Cambria" w:hAnsi="Cambria" w:cs="Arial"/>
                <w:sz w:val="20"/>
                <w:szCs w:val="20"/>
              </w:rPr>
            </w:pPr>
            <w:r w:rsidRPr="00305D13">
              <w:rPr>
                <w:rFonts w:ascii="Cambria" w:hAnsi="Cambria" w:cs="Arial"/>
                <w:sz w:val="20"/>
                <w:szCs w:val="20"/>
              </w:rPr>
              <w:t>African American, Not Hispanic</w:t>
            </w:r>
          </w:p>
        </w:tc>
        <w:tc>
          <w:tcPr>
            <w:tcW w:w="1140"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7B924BC3"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w:t>
            </w:r>
          </w:p>
        </w:tc>
        <w:tc>
          <w:tcPr>
            <w:tcW w:w="1260"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3671824F"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w:t>
            </w:r>
          </w:p>
        </w:tc>
        <w:tc>
          <w:tcPr>
            <w:tcW w:w="1720"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3BA0DDF3"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100.0</w:t>
            </w:r>
          </w:p>
        </w:tc>
        <w:tc>
          <w:tcPr>
            <w:tcW w:w="1180"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256F9789"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w:t>
            </w:r>
          </w:p>
        </w:tc>
        <w:tc>
          <w:tcPr>
            <w:tcW w:w="1580"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45151798"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0.0</w:t>
            </w:r>
          </w:p>
        </w:tc>
        <w:tc>
          <w:tcPr>
            <w:tcW w:w="2100" w:type="dxa"/>
            <w:tcBorders>
              <w:top w:val="single" w:sz="8" w:space="0" w:color="6D6D6D"/>
              <w:left w:val="single" w:sz="8" w:space="0" w:color="6D6D6D"/>
              <w:bottom w:val="single" w:sz="8" w:space="0" w:color="6D6D6D"/>
            </w:tcBorders>
            <w:shd w:val="clear" w:color="auto" w:fill="D6E9FF"/>
            <w:tcMar>
              <w:top w:w="120" w:type="nil"/>
              <w:left w:w="120" w:type="nil"/>
              <w:bottom w:w="120" w:type="nil"/>
              <w:right w:w="120" w:type="nil"/>
            </w:tcMar>
            <w:vAlign w:val="center"/>
          </w:tcPr>
          <w:p w14:paraId="5536FE3B"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0.0</w:t>
            </w:r>
          </w:p>
        </w:tc>
      </w:tr>
      <w:tr w:rsidR="00305D13" w:rsidRPr="00836D1F" w14:paraId="6322E01C" w14:textId="77777777" w:rsidTr="00305D13">
        <w:tblPrEx>
          <w:tblBorders>
            <w:top w:val="none" w:sz="0" w:space="0" w:color="auto"/>
            <w:bottom w:val="single" w:sz="8" w:space="0" w:color="6D6D6D"/>
          </w:tblBorders>
        </w:tblPrEx>
        <w:tc>
          <w:tcPr>
            <w:tcW w:w="2160" w:type="dxa"/>
            <w:tcBorders>
              <w:top w:val="single" w:sz="8" w:space="0" w:color="6D6D6D"/>
              <w:bottom w:val="single" w:sz="8" w:space="0" w:color="6D6D6D"/>
              <w:right w:val="single" w:sz="8" w:space="0" w:color="6D6D6D"/>
            </w:tcBorders>
            <w:tcMar>
              <w:top w:w="120" w:type="nil"/>
              <w:left w:w="120" w:type="nil"/>
              <w:bottom w:w="120" w:type="nil"/>
              <w:right w:w="120" w:type="nil"/>
            </w:tcMar>
            <w:vAlign w:val="center"/>
          </w:tcPr>
          <w:p w14:paraId="2E42867B" w14:textId="77777777" w:rsidR="00305D13" w:rsidRPr="00305D13" w:rsidRDefault="00305D13" w:rsidP="00305D13">
            <w:pPr>
              <w:widowControl w:val="0"/>
              <w:autoSpaceDE w:val="0"/>
              <w:autoSpaceDN w:val="0"/>
              <w:adjustRightInd w:val="0"/>
              <w:ind w:left="-90"/>
              <w:rPr>
                <w:rFonts w:ascii="Cambria" w:hAnsi="Cambria" w:cs="Arial"/>
                <w:sz w:val="20"/>
                <w:szCs w:val="20"/>
              </w:rPr>
            </w:pPr>
            <w:r w:rsidRPr="00305D13">
              <w:rPr>
                <w:rFonts w:ascii="Cambria" w:hAnsi="Cambria" w:cs="Arial"/>
                <w:sz w:val="20"/>
                <w:szCs w:val="20"/>
              </w:rPr>
              <w:t>White, Not Hispanic</w:t>
            </w:r>
          </w:p>
        </w:tc>
        <w:tc>
          <w:tcPr>
            <w:tcW w:w="114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492DF5C6"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16</w:t>
            </w:r>
          </w:p>
        </w:tc>
        <w:tc>
          <w:tcPr>
            <w:tcW w:w="126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033A85A6"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14</w:t>
            </w:r>
          </w:p>
        </w:tc>
        <w:tc>
          <w:tcPr>
            <w:tcW w:w="172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7725E72D"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87.5</w:t>
            </w:r>
          </w:p>
        </w:tc>
        <w:tc>
          <w:tcPr>
            <w:tcW w:w="118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04229A32"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w:t>
            </w:r>
          </w:p>
        </w:tc>
        <w:tc>
          <w:tcPr>
            <w:tcW w:w="158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3E82297C"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12.5</w:t>
            </w:r>
          </w:p>
        </w:tc>
        <w:tc>
          <w:tcPr>
            <w:tcW w:w="2100" w:type="dxa"/>
            <w:tcBorders>
              <w:top w:val="single" w:sz="8" w:space="0" w:color="6D6D6D"/>
              <w:left w:val="single" w:sz="8" w:space="0" w:color="6D6D6D"/>
              <w:bottom w:val="single" w:sz="8" w:space="0" w:color="6D6D6D"/>
            </w:tcBorders>
            <w:tcMar>
              <w:top w:w="120" w:type="nil"/>
              <w:left w:w="120" w:type="nil"/>
              <w:bottom w:w="120" w:type="nil"/>
              <w:right w:w="120" w:type="nil"/>
            </w:tcMar>
            <w:vAlign w:val="center"/>
          </w:tcPr>
          <w:p w14:paraId="227E522A" w14:textId="77777777" w:rsidR="00305D13" w:rsidRPr="00305D13" w:rsidRDefault="00305D13" w:rsidP="00305D13">
            <w:pPr>
              <w:widowControl w:val="0"/>
              <w:autoSpaceDE w:val="0"/>
              <w:autoSpaceDN w:val="0"/>
              <w:adjustRightInd w:val="0"/>
              <w:ind w:left="-90"/>
              <w:jc w:val="right"/>
              <w:rPr>
                <w:rFonts w:ascii="Cambria" w:hAnsi="Cambria" w:cs="Arial"/>
                <w:sz w:val="20"/>
                <w:szCs w:val="20"/>
              </w:rPr>
            </w:pPr>
            <w:r w:rsidRPr="00305D13">
              <w:rPr>
                <w:rFonts w:ascii="Cambria" w:hAnsi="Cambria" w:cs="Arial"/>
                <w:sz w:val="20"/>
                <w:szCs w:val="20"/>
              </w:rPr>
              <w:t>0.0</w:t>
            </w:r>
          </w:p>
        </w:tc>
      </w:tr>
    </w:tbl>
    <w:p w14:paraId="4BFC7D9E" w14:textId="77777777" w:rsidR="00305D13" w:rsidRPr="00305D13" w:rsidRDefault="00305D13" w:rsidP="00305D13">
      <w:pPr>
        <w:widowControl w:val="0"/>
        <w:autoSpaceDE w:val="0"/>
        <w:autoSpaceDN w:val="0"/>
        <w:adjustRightInd w:val="0"/>
        <w:ind w:left="-90"/>
        <w:rPr>
          <w:rFonts w:ascii="Cambria" w:hAnsi="Cambria" w:cs="Arial"/>
          <w:sz w:val="20"/>
          <w:szCs w:val="20"/>
        </w:rPr>
      </w:pPr>
    </w:p>
    <w:p w14:paraId="306C025F" w14:textId="77777777" w:rsidR="00305D13" w:rsidRPr="00305D13" w:rsidRDefault="00305D13" w:rsidP="00305D13">
      <w:pPr>
        <w:widowControl w:val="0"/>
        <w:autoSpaceDE w:val="0"/>
        <w:autoSpaceDN w:val="0"/>
        <w:adjustRightInd w:val="0"/>
        <w:spacing w:after="320"/>
        <w:jc w:val="center"/>
        <w:rPr>
          <w:rFonts w:ascii="Cambria" w:hAnsi="Cambria" w:cs="Arial"/>
          <w:color w:val="000057"/>
          <w:sz w:val="20"/>
          <w:szCs w:val="20"/>
        </w:rPr>
      </w:pPr>
      <w:r w:rsidRPr="00305D13">
        <w:rPr>
          <w:rFonts w:ascii="Cambria" w:hAnsi="Cambria" w:cs="Arial"/>
          <w:color w:val="000057"/>
          <w:sz w:val="20"/>
          <w:szCs w:val="20"/>
        </w:rPr>
        <w:t>ACLC - Direct-Funded Charter School</w:t>
      </w:r>
    </w:p>
    <w:tbl>
      <w:tblPr>
        <w:tblW w:w="11079"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901"/>
        <w:gridCol w:w="1356"/>
        <w:gridCol w:w="1497"/>
        <w:gridCol w:w="2044"/>
        <w:gridCol w:w="1405"/>
        <w:gridCol w:w="1876"/>
      </w:tblGrid>
      <w:tr w:rsidR="00305D13" w:rsidRPr="00836D1F" w14:paraId="7A3F2CCC" w14:textId="77777777" w:rsidTr="00305D13">
        <w:trPr>
          <w:trHeight w:val="371"/>
        </w:trPr>
        <w:tc>
          <w:tcPr>
            <w:tcW w:w="2901" w:type="dxa"/>
            <w:tcBorders>
              <w:top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3AA3C689"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Program Name</w:t>
            </w:r>
          </w:p>
        </w:tc>
        <w:tc>
          <w:tcPr>
            <w:tcW w:w="1356"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38044F4F"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Students</w:t>
            </w:r>
          </w:p>
        </w:tc>
        <w:tc>
          <w:tcPr>
            <w:tcW w:w="1497"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186365DD"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Graduates</w:t>
            </w:r>
          </w:p>
        </w:tc>
        <w:tc>
          <w:tcPr>
            <w:tcW w:w="2044"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384792CC"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Graduation Rate</w:t>
            </w:r>
          </w:p>
        </w:tc>
        <w:tc>
          <w:tcPr>
            <w:tcW w:w="1405"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2CD768D6"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Dropouts</w:t>
            </w:r>
          </w:p>
        </w:tc>
        <w:tc>
          <w:tcPr>
            <w:tcW w:w="1876"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5EDDB394"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Dropouts Rate</w:t>
            </w:r>
          </w:p>
        </w:tc>
      </w:tr>
      <w:tr w:rsidR="00305D13" w:rsidRPr="00836D1F" w14:paraId="577819ED" w14:textId="77777777" w:rsidTr="00305D13">
        <w:tblPrEx>
          <w:tblBorders>
            <w:top w:val="none" w:sz="0" w:space="0" w:color="auto"/>
          </w:tblBorders>
        </w:tblPrEx>
        <w:trPr>
          <w:trHeight w:val="192"/>
        </w:trPr>
        <w:tc>
          <w:tcPr>
            <w:tcW w:w="2901" w:type="dxa"/>
            <w:tcBorders>
              <w:top w:val="single" w:sz="8" w:space="0" w:color="6D6D6D"/>
              <w:bottom w:val="single" w:sz="8" w:space="0" w:color="6D6D6D"/>
              <w:right w:val="single" w:sz="8" w:space="0" w:color="6D6D6D"/>
            </w:tcBorders>
            <w:tcMar>
              <w:top w:w="120" w:type="nil"/>
              <w:left w:w="120" w:type="nil"/>
              <w:bottom w:w="120" w:type="nil"/>
              <w:right w:w="120" w:type="nil"/>
            </w:tcMar>
            <w:vAlign w:val="center"/>
          </w:tcPr>
          <w:p w14:paraId="64A68DDC" w14:textId="77777777" w:rsidR="00305D13" w:rsidRPr="00305D13" w:rsidRDefault="00305D13" w:rsidP="00305D13">
            <w:pPr>
              <w:widowControl w:val="0"/>
              <w:autoSpaceDE w:val="0"/>
              <w:autoSpaceDN w:val="0"/>
              <w:adjustRightInd w:val="0"/>
              <w:rPr>
                <w:rFonts w:ascii="Cambria" w:hAnsi="Cambria" w:cs="Arial"/>
                <w:sz w:val="20"/>
                <w:szCs w:val="20"/>
              </w:rPr>
            </w:pPr>
            <w:r w:rsidRPr="00305D13">
              <w:rPr>
                <w:rFonts w:ascii="Cambria" w:hAnsi="Cambria" w:cs="Arial"/>
                <w:sz w:val="20"/>
                <w:szCs w:val="20"/>
              </w:rPr>
              <w:t>English Learners</w:t>
            </w:r>
          </w:p>
        </w:tc>
        <w:tc>
          <w:tcPr>
            <w:tcW w:w="1356"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649D2595"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w:t>
            </w:r>
          </w:p>
        </w:tc>
        <w:tc>
          <w:tcPr>
            <w:tcW w:w="1497"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7BB7BE36"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w:t>
            </w:r>
          </w:p>
        </w:tc>
        <w:tc>
          <w:tcPr>
            <w:tcW w:w="2044"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53090BD6"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75.0</w:t>
            </w:r>
          </w:p>
        </w:tc>
        <w:tc>
          <w:tcPr>
            <w:tcW w:w="1405"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1D17F214"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w:t>
            </w:r>
          </w:p>
        </w:tc>
        <w:tc>
          <w:tcPr>
            <w:tcW w:w="1876"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3AAE9ADE"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25.0</w:t>
            </w:r>
          </w:p>
        </w:tc>
      </w:tr>
      <w:tr w:rsidR="00305D13" w:rsidRPr="00836D1F" w14:paraId="375DA0DD" w14:textId="77777777" w:rsidTr="00305D13">
        <w:tblPrEx>
          <w:tblBorders>
            <w:top w:val="none" w:sz="0" w:space="0" w:color="auto"/>
          </w:tblBorders>
        </w:tblPrEx>
        <w:trPr>
          <w:trHeight w:val="192"/>
        </w:trPr>
        <w:tc>
          <w:tcPr>
            <w:tcW w:w="2901" w:type="dxa"/>
            <w:tcBorders>
              <w:top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35878CCA" w14:textId="77777777" w:rsidR="00305D13" w:rsidRPr="00305D13" w:rsidRDefault="00305D13" w:rsidP="00305D13">
            <w:pPr>
              <w:widowControl w:val="0"/>
              <w:autoSpaceDE w:val="0"/>
              <w:autoSpaceDN w:val="0"/>
              <w:adjustRightInd w:val="0"/>
              <w:rPr>
                <w:rFonts w:ascii="Cambria" w:hAnsi="Cambria" w:cs="Arial"/>
                <w:sz w:val="20"/>
                <w:szCs w:val="20"/>
              </w:rPr>
            </w:pPr>
            <w:r w:rsidRPr="00305D13">
              <w:rPr>
                <w:rFonts w:ascii="Cambria" w:hAnsi="Cambria" w:cs="Arial"/>
                <w:sz w:val="20"/>
                <w:szCs w:val="20"/>
              </w:rPr>
              <w:t>Special Education</w:t>
            </w:r>
          </w:p>
        </w:tc>
        <w:tc>
          <w:tcPr>
            <w:tcW w:w="1356"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2C30E63E"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13</w:t>
            </w:r>
          </w:p>
        </w:tc>
        <w:tc>
          <w:tcPr>
            <w:tcW w:w="1497"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6AFDAF96"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11</w:t>
            </w:r>
          </w:p>
        </w:tc>
        <w:tc>
          <w:tcPr>
            <w:tcW w:w="2044"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2146103F"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84.6</w:t>
            </w:r>
          </w:p>
        </w:tc>
        <w:tc>
          <w:tcPr>
            <w:tcW w:w="1405"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17E9F304"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w:t>
            </w:r>
          </w:p>
        </w:tc>
        <w:tc>
          <w:tcPr>
            <w:tcW w:w="1876"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051CA7CA"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15.4</w:t>
            </w:r>
          </w:p>
        </w:tc>
      </w:tr>
      <w:tr w:rsidR="00305D13" w:rsidRPr="00836D1F" w14:paraId="2802F2E3" w14:textId="77777777" w:rsidTr="00305D13">
        <w:tblPrEx>
          <w:tblBorders>
            <w:top w:val="none" w:sz="0" w:space="0" w:color="auto"/>
          </w:tblBorders>
        </w:tblPrEx>
        <w:trPr>
          <w:trHeight w:val="385"/>
        </w:trPr>
        <w:tc>
          <w:tcPr>
            <w:tcW w:w="2901" w:type="dxa"/>
            <w:tcBorders>
              <w:top w:val="single" w:sz="8" w:space="0" w:color="6D6D6D"/>
              <w:bottom w:val="single" w:sz="8" w:space="0" w:color="6D6D6D"/>
              <w:right w:val="single" w:sz="8" w:space="0" w:color="6D6D6D"/>
            </w:tcBorders>
            <w:tcMar>
              <w:top w:w="120" w:type="nil"/>
              <w:left w:w="120" w:type="nil"/>
              <w:bottom w:w="120" w:type="nil"/>
              <w:right w:w="120" w:type="nil"/>
            </w:tcMar>
            <w:vAlign w:val="center"/>
          </w:tcPr>
          <w:p w14:paraId="1DF105C5" w14:textId="77777777" w:rsidR="00305D13" w:rsidRPr="00305D13" w:rsidRDefault="00305D13" w:rsidP="00305D13">
            <w:pPr>
              <w:widowControl w:val="0"/>
              <w:autoSpaceDE w:val="0"/>
              <w:autoSpaceDN w:val="0"/>
              <w:adjustRightInd w:val="0"/>
              <w:rPr>
                <w:rFonts w:ascii="Cambria" w:hAnsi="Cambria" w:cs="Arial"/>
                <w:sz w:val="20"/>
                <w:szCs w:val="20"/>
              </w:rPr>
            </w:pPr>
            <w:r w:rsidRPr="00305D13">
              <w:rPr>
                <w:rFonts w:ascii="Cambria" w:hAnsi="Cambria" w:cs="Arial"/>
                <w:sz w:val="20"/>
                <w:szCs w:val="20"/>
              </w:rPr>
              <w:t>Socioeconomically Disadvantaged</w:t>
            </w:r>
          </w:p>
        </w:tc>
        <w:tc>
          <w:tcPr>
            <w:tcW w:w="1356"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427714FB"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w:t>
            </w:r>
          </w:p>
        </w:tc>
        <w:tc>
          <w:tcPr>
            <w:tcW w:w="1497"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6D6CC6C9"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w:t>
            </w:r>
          </w:p>
        </w:tc>
        <w:tc>
          <w:tcPr>
            <w:tcW w:w="2044"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0112F28D"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88.9</w:t>
            </w:r>
          </w:p>
        </w:tc>
        <w:tc>
          <w:tcPr>
            <w:tcW w:w="1405"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4EEFC37E"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w:t>
            </w:r>
          </w:p>
        </w:tc>
        <w:tc>
          <w:tcPr>
            <w:tcW w:w="1876"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5F2BA26C"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11.1</w:t>
            </w:r>
          </w:p>
        </w:tc>
      </w:tr>
      <w:tr w:rsidR="00305D13" w:rsidRPr="00836D1F" w14:paraId="78AB31BC" w14:textId="77777777" w:rsidTr="00305D13">
        <w:tblPrEx>
          <w:tblBorders>
            <w:top w:val="none" w:sz="0" w:space="0" w:color="auto"/>
            <w:bottom w:val="single" w:sz="8" w:space="0" w:color="6D6D6D"/>
          </w:tblBorders>
        </w:tblPrEx>
        <w:trPr>
          <w:trHeight w:val="192"/>
        </w:trPr>
        <w:tc>
          <w:tcPr>
            <w:tcW w:w="2901" w:type="dxa"/>
            <w:tcBorders>
              <w:top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142CA64A" w14:textId="77777777" w:rsidR="00305D13" w:rsidRPr="00305D13" w:rsidRDefault="00305D13" w:rsidP="00305D13">
            <w:pPr>
              <w:widowControl w:val="0"/>
              <w:autoSpaceDE w:val="0"/>
              <w:autoSpaceDN w:val="0"/>
              <w:adjustRightInd w:val="0"/>
              <w:rPr>
                <w:rFonts w:ascii="Cambria" w:hAnsi="Cambria" w:cs="Arial"/>
                <w:sz w:val="20"/>
                <w:szCs w:val="20"/>
              </w:rPr>
            </w:pPr>
            <w:r w:rsidRPr="00305D13">
              <w:rPr>
                <w:rFonts w:ascii="Cambria" w:hAnsi="Cambria" w:cs="Arial"/>
                <w:sz w:val="20"/>
                <w:szCs w:val="20"/>
              </w:rPr>
              <w:t>All Students</w:t>
            </w:r>
          </w:p>
        </w:tc>
        <w:tc>
          <w:tcPr>
            <w:tcW w:w="1356"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0FF424BA"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38</w:t>
            </w:r>
          </w:p>
        </w:tc>
        <w:tc>
          <w:tcPr>
            <w:tcW w:w="1497"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24319DC2"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33</w:t>
            </w:r>
          </w:p>
        </w:tc>
        <w:tc>
          <w:tcPr>
            <w:tcW w:w="2044"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1E7DD912"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86.8</w:t>
            </w:r>
          </w:p>
        </w:tc>
        <w:tc>
          <w:tcPr>
            <w:tcW w:w="1405"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5CFD46DA"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w:t>
            </w:r>
          </w:p>
        </w:tc>
        <w:tc>
          <w:tcPr>
            <w:tcW w:w="1876" w:type="dxa"/>
            <w:tcBorders>
              <w:top w:val="single" w:sz="8" w:space="0" w:color="6D6D6D"/>
              <w:left w:val="single" w:sz="8" w:space="0" w:color="6D6D6D"/>
              <w:bottom w:val="single" w:sz="8" w:space="0" w:color="6D6D6D"/>
              <w:right w:val="single" w:sz="8" w:space="0" w:color="6D6D6D"/>
            </w:tcBorders>
            <w:shd w:val="clear" w:color="auto" w:fill="D6E9FF"/>
            <w:tcMar>
              <w:top w:w="120" w:type="nil"/>
              <w:left w:w="120" w:type="nil"/>
              <w:bottom w:w="120" w:type="nil"/>
              <w:right w:w="120" w:type="nil"/>
            </w:tcMar>
            <w:vAlign w:val="center"/>
          </w:tcPr>
          <w:p w14:paraId="7B9405B0"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13.2</w:t>
            </w:r>
          </w:p>
        </w:tc>
      </w:tr>
    </w:tbl>
    <w:p w14:paraId="5AA002CA" w14:textId="77777777" w:rsidR="00305D13" w:rsidRPr="00305D13" w:rsidRDefault="00305D13" w:rsidP="00305D13">
      <w:pPr>
        <w:widowControl w:val="0"/>
        <w:autoSpaceDE w:val="0"/>
        <w:autoSpaceDN w:val="0"/>
        <w:adjustRightInd w:val="0"/>
        <w:rPr>
          <w:rFonts w:ascii="Cambria" w:hAnsi="Cambria" w:cs="Arial"/>
          <w:sz w:val="20"/>
          <w:szCs w:val="20"/>
        </w:rPr>
      </w:pPr>
    </w:p>
    <w:p w14:paraId="4797E536" w14:textId="77777777" w:rsidR="00305D13" w:rsidRPr="00305D13" w:rsidRDefault="00305D13" w:rsidP="00305D13">
      <w:pPr>
        <w:widowControl w:val="0"/>
        <w:autoSpaceDE w:val="0"/>
        <w:autoSpaceDN w:val="0"/>
        <w:adjustRightInd w:val="0"/>
        <w:rPr>
          <w:rFonts w:ascii="Cambria" w:hAnsi="Cambria" w:cs="Arial"/>
          <w:sz w:val="20"/>
          <w:szCs w:val="20"/>
        </w:rPr>
      </w:pPr>
    </w:p>
    <w:p w14:paraId="29411CB0" w14:textId="77777777" w:rsidR="00305D13" w:rsidRPr="00305D13" w:rsidRDefault="00305D13" w:rsidP="00305D13">
      <w:pPr>
        <w:widowControl w:val="0"/>
        <w:autoSpaceDE w:val="0"/>
        <w:autoSpaceDN w:val="0"/>
        <w:adjustRightInd w:val="0"/>
        <w:spacing w:after="300"/>
        <w:jc w:val="center"/>
        <w:rPr>
          <w:rFonts w:ascii="Cambria" w:hAnsi="Cambria" w:cs="Arial"/>
          <w:color w:val="000057"/>
          <w:sz w:val="20"/>
          <w:szCs w:val="20"/>
        </w:rPr>
      </w:pPr>
      <w:r w:rsidRPr="00305D13">
        <w:rPr>
          <w:rFonts w:ascii="Cambria" w:hAnsi="Cambria" w:cs="Arial"/>
          <w:color w:val="000057"/>
          <w:sz w:val="20"/>
          <w:szCs w:val="20"/>
        </w:rPr>
        <w:t>Countywide Results for Alameda County</w:t>
      </w:r>
    </w:p>
    <w:tbl>
      <w:tblPr>
        <w:tblW w:w="11270" w:type="dxa"/>
        <w:tblInd w:w="-452"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650"/>
        <w:gridCol w:w="900"/>
        <w:gridCol w:w="1620"/>
        <w:gridCol w:w="1350"/>
        <w:gridCol w:w="1710"/>
        <w:gridCol w:w="1170"/>
        <w:gridCol w:w="1620"/>
        <w:gridCol w:w="2250"/>
      </w:tblGrid>
      <w:tr w:rsidR="00305D13" w:rsidRPr="00836D1F" w14:paraId="234DCDF0" w14:textId="77777777" w:rsidTr="00305D13">
        <w:trPr>
          <w:trHeight w:val="594"/>
        </w:trPr>
        <w:tc>
          <w:tcPr>
            <w:tcW w:w="650" w:type="dxa"/>
            <w:tcBorders>
              <w:top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41F65E22"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CDS</w:t>
            </w:r>
          </w:p>
        </w:tc>
        <w:tc>
          <w:tcPr>
            <w:tcW w:w="90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23862228"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Name</w:t>
            </w:r>
          </w:p>
        </w:tc>
        <w:tc>
          <w:tcPr>
            <w:tcW w:w="162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6BD93045"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Students</w:t>
            </w:r>
          </w:p>
        </w:tc>
        <w:tc>
          <w:tcPr>
            <w:tcW w:w="135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061DBBCF"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Graduates</w:t>
            </w:r>
          </w:p>
        </w:tc>
        <w:tc>
          <w:tcPr>
            <w:tcW w:w="171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3DBAA7AD"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Graduation Rate</w:t>
            </w:r>
          </w:p>
        </w:tc>
        <w:tc>
          <w:tcPr>
            <w:tcW w:w="117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3CBF6985"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Dropouts</w:t>
            </w:r>
          </w:p>
        </w:tc>
        <w:tc>
          <w:tcPr>
            <w:tcW w:w="162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163FECB5"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Dropouts Rate</w:t>
            </w:r>
          </w:p>
        </w:tc>
        <w:tc>
          <w:tcPr>
            <w:tcW w:w="2250" w:type="dxa"/>
            <w:tcBorders>
              <w:top w:val="single" w:sz="8" w:space="0" w:color="6D6D6D"/>
              <w:left w:val="single" w:sz="8" w:space="0" w:color="6D6D6D"/>
              <w:bottom w:val="single" w:sz="8" w:space="0" w:color="6D6D6D"/>
            </w:tcBorders>
            <w:shd w:val="clear" w:color="auto" w:fill="000057"/>
            <w:tcMar>
              <w:top w:w="120" w:type="nil"/>
              <w:left w:w="120" w:type="nil"/>
              <w:bottom w:w="120" w:type="nil"/>
              <w:right w:w="120" w:type="nil"/>
            </w:tcMar>
            <w:vAlign w:val="bottom"/>
          </w:tcPr>
          <w:p w14:paraId="2D68A9FB"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GED Completer Rate</w:t>
            </w:r>
          </w:p>
        </w:tc>
      </w:tr>
      <w:tr w:rsidR="00305D13" w:rsidRPr="00836D1F" w14:paraId="1D7F3A97" w14:textId="77777777" w:rsidTr="00305D13">
        <w:tblPrEx>
          <w:tblBorders>
            <w:top w:val="none" w:sz="0" w:space="0" w:color="auto"/>
            <w:bottom w:val="single" w:sz="8" w:space="0" w:color="6D6D6D"/>
          </w:tblBorders>
        </w:tblPrEx>
        <w:trPr>
          <w:trHeight w:val="406"/>
        </w:trPr>
        <w:tc>
          <w:tcPr>
            <w:tcW w:w="650" w:type="dxa"/>
            <w:tcBorders>
              <w:top w:val="single" w:sz="8" w:space="0" w:color="6D6D6D"/>
              <w:bottom w:val="single" w:sz="8" w:space="0" w:color="6D6D6D"/>
              <w:right w:val="single" w:sz="8" w:space="0" w:color="6D6D6D"/>
            </w:tcBorders>
            <w:tcMar>
              <w:top w:w="120" w:type="nil"/>
              <w:left w:w="120" w:type="nil"/>
              <w:bottom w:w="120" w:type="nil"/>
              <w:right w:w="120" w:type="nil"/>
            </w:tcMar>
            <w:vAlign w:val="center"/>
          </w:tcPr>
          <w:p w14:paraId="7AE23C29" w14:textId="77777777" w:rsidR="00305D13" w:rsidRPr="00305D13" w:rsidRDefault="00305D13" w:rsidP="00305D13">
            <w:pPr>
              <w:widowControl w:val="0"/>
              <w:autoSpaceDE w:val="0"/>
              <w:autoSpaceDN w:val="0"/>
              <w:adjustRightInd w:val="0"/>
              <w:jc w:val="center"/>
              <w:rPr>
                <w:rFonts w:ascii="Cambria" w:hAnsi="Cambria" w:cs="Arial"/>
                <w:sz w:val="20"/>
                <w:szCs w:val="20"/>
              </w:rPr>
            </w:pPr>
            <w:r w:rsidRPr="00305D13">
              <w:rPr>
                <w:rFonts w:ascii="Cambria" w:hAnsi="Cambria" w:cs="Arial"/>
                <w:sz w:val="20"/>
                <w:szCs w:val="20"/>
              </w:rPr>
              <w:t>01</w:t>
            </w:r>
          </w:p>
        </w:tc>
        <w:tc>
          <w:tcPr>
            <w:tcW w:w="90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542AF824" w14:textId="77777777" w:rsidR="00305D13" w:rsidRPr="00305D13" w:rsidRDefault="00305D13" w:rsidP="00305D13">
            <w:pPr>
              <w:widowControl w:val="0"/>
              <w:autoSpaceDE w:val="0"/>
              <w:autoSpaceDN w:val="0"/>
              <w:adjustRightInd w:val="0"/>
              <w:jc w:val="center"/>
              <w:rPr>
                <w:rFonts w:ascii="Cambria" w:hAnsi="Cambria" w:cs="Arial"/>
                <w:sz w:val="20"/>
                <w:szCs w:val="20"/>
              </w:rPr>
            </w:pPr>
            <w:r w:rsidRPr="00305D13">
              <w:rPr>
                <w:rFonts w:ascii="Cambria" w:hAnsi="Cambria" w:cs="Arial"/>
                <w:sz w:val="20"/>
                <w:szCs w:val="20"/>
              </w:rPr>
              <w:t>Alameda</w:t>
            </w:r>
          </w:p>
        </w:tc>
        <w:tc>
          <w:tcPr>
            <w:tcW w:w="162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0F7E51AD" w14:textId="77777777" w:rsidR="00305D13" w:rsidRPr="00305D13" w:rsidRDefault="00305D13" w:rsidP="00305D13">
            <w:pPr>
              <w:widowControl w:val="0"/>
              <w:autoSpaceDE w:val="0"/>
              <w:autoSpaceDN w:val="0"/>
              <w:adjustRightInd w:val="0"/>
              <w:jc w:val="center"/>
              <w:rPr>
                <w:rFonts w:ascii="Cambria" w:hAnsi="Cambria" w:cs="Arial"/>
                <w:sz w:val="20"/>
                <w:szCs w:val="20"/>
              </w:rPr>
            </w:pPr>
            <w:r w:rsidRPr="00305D13">
              <w:rPr>
                <w:rFonts w:ascii="Cambria" w:hAnsi="Cambria" w:cs="Arial"/>
                <w:sz w:val="20"/>
                <w:szCs w:val="20"/>
              </w:rPr>
              <w:t>17,154</w:t>
            </w:r>
          </w:p>
        </w:tc>
        <w:tc>
          <w:tcPr>
            <w:tcW w:w="135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7C101018" w14:textId="77777777" w:rsidR="00305D13" w:rsidRPr="00305D13" w:rsidRDefault="00305D13" w:rsidP="00305D13">
            <w:pPr>
              <w:widowControl w:val="0"/>
              <w:autoSpaceDE w:val="0"/>
              <w:autoSpaceDN w:val="0"/>
              <w:adjustRightInd w:val="0"/>
              <w:jc w:val="center"/>
              <w:rPr>
                <w:rFonts w:ascii="Cambria" w:hAnsi="Cambria" w:cs="Arial"/>
                <w:sz w:val="20"/>
                <w:szCs w:val="20"/>
              </w:rPr>
            </w:pPr>
            <w:r w:rsidRPr="00305D13">
              <w:rPr>
                <w:rFonts w:ascii="Cambria" w:hAnsi="Cambria" w:cs="Arial"/>
                <w:sz w:val="20"/>
                <w:szCs w:val="20"/>
              </w:rPr>
              <w:t>13,616</w:t>
            </w:r>
          </w:p>
        </w:tc>
        <w:tc>
          <w:tcPr>
            <w:tcW w:w="171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0F46560B" w14:textId="77777777" w:rsidR="00305D13" w:rsidRPr="00305D13" w:rsidRDefault="00305D13" w:rsidP="00305D13">
            <w:pPr>
              <w:widowControl w:val="0"/>
              <w:autoSpaceDE w:val="0"/>
              <w:autoSpaceDN w:val="0"/>
              <w:adjustRightInd w:val="0"/>
              <w:jc w:val="center"/>
              <w:rPr>
                <w:rFonts w:ascii="Cambria" w:hAnsi="Cambria" w:cs="Arial"/>
                <w:sz w:val="20"/>
                <w:szCs w:val="20"/>
              </w:rPr>
            </w:pPr>
            <w:r w:rsidRPr="00305D13">
              <w:rPr>
                <w:rFonts w:ascii="Cambria" w:hAnsi="Cambria" w:cs="Arial"/>
                <w:sz w:val="20"/>
                <w:szCs w:val="20"/>
              </w:rPr>
              <w:t>79.4</w:t>
            </w:r>
          </w:p>
        </w:tc>
        <w:tc>
          <w:tcPr>
            <w:tcW w:w="117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185F9813" w14:textId="77777777" w:rsidR="00305D13" w:rsidRPr="00305D13" w:rsidRDefault="00305D13" w:rsidP="00305D13">
            <w:pPr>
              <w:widowControl w:val="0"/>
              <w:autoSpaceDE w:val="0"/>
              <w:autoSpaceDN w:val="0"/>
              <w:adjustRightInd w:val="0"/>
              <w:jc w:val="center"/>
              <w:rPr>
                <w:rFonts w:ascii="Cambria" w:hAnsi="Cambria" w:cs="Arial"/>
                <w:sz w:val="20"/>
                <w:szCs w:val="20"/>
              </w:rPr>
            </w:pPr>
            <w:r w:rsidRPr="00305D13">
              <w:rPr>
                <w:rFonts w:ascii="Cambria" w:hAnsi="Cambria" w:cs="Arial"/>
                <w:sz w:val="20"/>
                <w:szCs w:val="20"/>
              </w:rPr>
              <w:t>2,302</w:t>
            </w:r>
          </w:p>
        </w:tc>
        <w:tc>
          <w:tcPr>
            <w:tcW w:w="162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2659CD99" w14:textId="77777777" w:rsidR="00305D13" w:rsidRPr="00305D13" w:rsidRDefault="00305D13" w:rsidP="00305D13">
            <w:pPr>
              <w:widowControl w:val="0"/>
              <w:autoSpaceDE w:val="0"/>
              <w:autoSpaceDN w:val="0"/>
              <w:adjustRightInd w:val="0"/>
              <w:jc w:val="center"/>
              <w:rPr>
                <w:rFonts w:ascii="Cambria" w:hAnsi="Cambria" w:cs="Arial"/>
                <w:sz w:val="20"/>
                <w:szCs w:val="20"/>
              </w:rPr>
            </w:pPr>
            <w:r w:rsidRPr="00305D13">
              <w:rPr>
                <w:rFonts w:ascii="Cambria" w:hAnsi="Cambria" w:cs="Arial"/>
                <w:sz w:val="20"/>
                <w:szCs w:val="20"/>
              </w:rPr>
              <w:t>13.4</w:t>
            </w:r>
          </w:p>
        </w:tc>
        <w:tc>
          <w:tcPr>
            <w:tcW w:w="2250" w:type="dxa"/>
            <w:tcBorders>
              <w:top w:val="single" w:sz="8" w:space="0" w:color="6D6D6D"/>
              <w:left w:val="single" w:sz="8" w:space="0" w:color="6D6D6D"/>
              <w:bottom w:val="single" w:sz="8" w:space="0" w:color="6D6D6D"/>
            </w:tcBorders>
            <w:tcMar>
              <w:top w:w="120" w:type="nil"/>
              <w:left w:w="120" w:type="nil"/>
              <w:bottom w:w="120" w:type="nil"/>
              <w:right w:w="120" w:type="nil"/>
            </w:tcMar>
            <w:vAlign w:val="center"/>
          </w:tcPr>
          <w:p w14:paraId="5E311F00" w14:textId="77777777" w:rsidR="00305D13" w:rsidRPr="00305D13" w:rsidRDefault="00305D13" w:rsidP="00305D13">
            <w:pPr>
              <w:widowControl w:val="0"/>
              <w:autoSpaceDE w:val="0"/>
              <w:autoSpaceDN w:val="0"/>
              <w:adjustRightInd w:val="0"/>
              <w:jc w:val="center"/>
              <w:rPr>
                <w:rFonts w:ascii="Cambria" w:hAnsi="Cambria" w:cs="Arial"/>
                <w:sz w:val="20"/>
                <w:szCs w:val="20"/>
              </w:rPr>
            </w:pPr>
            <w:r w:rsidRPr="00305D13">
              <w:rPr>
                <w:rFonts w:ascii="Cambria" w:hAnsi="Cambria" w:cs="Arial"/>
                <w:sz w:val="20"/>
                <w:szCs w:val="20"/>
              </w:rPr>
              <w:t>0.2</w:t>
            </w:r>
          </w:p>
        </w:tc>
      </w:tr>
    </w:tbl>
    <w:p w14:paraId="34F76270" w14:textId="77777777" w:rsidR="00305D13" w:rsidRPr="00305D13" w:rsidRDefault="00305D13" w:rsidP="00305D13">
      <w:pPr>
        <w:ind w:left="-90"/>
        <w:rPr>
          <w:rFonts w:ascii="Cambria" w:hAnsi="Cambria"/>
          <w:sz w:val="20"/>
          <w:szCs w:val="20"/>
        </w:rPr>
      </w:pPr>
    </w:p>
    <w:p w14:paraId="11882347" w14:textId="77777777" w:rsidR="00305D13" w:rsidRPr="00305D13" w:rsidRDefault="00305D13" w:rsidP="00305D13">
      <w:pPr>
        <w:widowControl w:val="0"/>
        <w:autoSpaceDE w:val="0"/>
        <w:autoSpaceDN w:val="0"/>
        <w:adjustRightInd w:val="0"/>
        <w:spacing w:after="300"/>
        <w:jc w:val="center"/>
        <w:rPr>
          <w:rFonts w:ascii="Cambria" w:hAnsi="Cambria" w:cs="Arial"/>
          <w:color w:val="000057"/>
          <w:sz w:val="20"/>
          <w:szCs w:val="20"/>
        </w:rPr>
      </w:pPr>
      <w:r w:rsidRPr="00305D13">
        <w:rPr>
          <w:rFonts w:ascii="Cambria" w:hAnsi="Cambria" w:cs="Arial"/>
          <w:color w:val="000057"/>
          <w:sz w:val="20"/>
          <w:szCs w:val="20"/>
        </w:rPr>
        <w:t>Statewide Results</w:t>
      </w:r>
    </w:p>
    <w:tbl>
      <w:tblPr>
        <w:tblW w:w="11252" w:type="dxa"/>
        <w:tblInd w:w="-432"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630"/>
        <w:gridCol w:w="990"/>
        <w:gridCol w:w="1572"/>
        <w:gridCol w:w="1280"/>
        <w:gridCol w:w="1740"/>
        <w:gridCol w:w="1200"/>
        <w:gridCol w:w="1600"/>
        <w:gridCol w:w="2240"/>
      </w:tblGrid>
      <w:tr w:rsidR="00305D13" w:rsidRPr="00836D1F" w14:paraId="088A8D1F" w14:textId="77777777" w:rsidTr="00305D13">
        <w:tc>
          <w:tcPr>
            <w:tcW w:w="630" w:type="dxa"/>
            <w:tcBorders>
              <w:top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2EBE244D"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CDS</w:t>
            </w:r>
          </w:p>
        </w:tc>
        <w:tc>
          <w:tcPr>
            <w:tcW w:w="99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4F8358B7"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Name</w:t>
            </w:r>
          </w:p>
        </w:tc>
        <w:tc>
          <w:tcPr>
            <w:tcW w:w="1572"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7CEF4DE7"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Students</w:t>
            </w:r>
          </w:p>
        </w:tc>
        <w:tc>
          <w:tcPr>
            <w:tcW w:w="128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038C8691"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Graduates</w:t>
            </w:r>
          </w:p>
        </w:tc>
        <w:tc>
          <w:tcPr>
            <w:tcW w:w="174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41130EAA"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Graduation Rate</w:t>
            </w:r>
          </w:p>
        </w:tc>
        <w:tc>
          <w:tcPr>
            <w:tcW w:w="120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13266D1F"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Dropouts</w:t>
            </w:r>
          </w:p>
        </w:tc>
        <w:tc>
          <w:tcPr>
            <w:tcW w:w="160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4434FE2D"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Dropouts Rate</w:t>
            </w:r>
          </w:p>
        </w:tc>
        <w:tc>
          <w:tcPr>
            <w:tcW w:w="2240" w:type="dxa"/>
            <w:tcBorders>
              <w:top w:val="single" w:sz="8" w:space="0" w:color="6D6D6D"/>
              <w:left w:val="single" w:sz="8" w:space="0" w:color="6D6D6D"/>
              <w:bottom w:val="single" w:sz="8" w:space="0" w:color="6D6D6D"/>
              <w:right w:val="single" w:sz="8" w:space="0" w:color="6D6D6D"/>
            </w:tcBorders>
            <w:shd w:val="clear" w:color="auto" w:fill="000057"/>
            <w:tcMar>
              <w:top w:w="120" w:type="nil"/>
              <w:left w:w="120" w:type="nil"/>
              <w:bottom w:w="120" w:type="nil"/>
              <w:right w:w="120" w:type="nil"/>
            </w:tcMar>
            <w:vAlign w:val="bottom"/>
          </w:tcPr>
          <w:p w14:paraId="4007DBDD" w14:textId="77777777" w:rsidR="00305D13" w:rsidRPr="00305D13" w:rsidRDefault="00305D13" w:rsidP="00305D13">
            <w:pPr>
              <w:widowControl w:val="0"/>
              <w:autoSpaceDE w:val="0"/>
              <w:autoSpaceDN w:val="0"/>
              <w:adjustRightInd w:val="0"/>
              <w:jc w:val="center"/>
              <w:rPr>
                <w:rFonts w:ascii="Cambria" w:hAnsi="Cambria" w:cs="Arial"/>
                <w:b/>
                <w:bCs/>
                <w:color w:val="FFFFFF"/>
                <w:sz w:val="20"/>
                <w:szCs w:val="20"/>
              </w:rPr>
            </w:pPr>
            <w:r w:rsidRPr="00305D13">
              <w:rPr>
                <w:rFonts w:ascii="Cambria" w:hAnsi="Cambria" w:cs="Arial"/>
                <w:b/>
                <w:bCs/>
                <w:color w:val="FFFFFF"/>
                <w:sz w:val="20"/>
                <w:szCs w:val="20"/>
              </w:rPr>
              <w:t>Cohort Special Ed Completers</w:t>
            </w:r>
          </w:p>
        </w:tc>
      </w:tr>
      <w:tr w:rsidR="00305D13" w:rsidRPr="00836D1F" w14:paraId="150D3569" w14:textId="77777777" w:rsidTr="00305D13">
        <w:tblPrEx>
          <w:tblBorders>
            <w:top w:val="none" w:sz="0" w:space="0" w:color="auto"/>
            <w:bottom w:val="single" w:sz="8" w:space="0" w:color="6D6D6D"/>
          </w:tblBorders>
        </w:tblPrEx>
        <w:tc>
          <w:tcPr>
            <w:tcW w:w="630" w:type="dxa"/>
            <w:tcBorders>
              <w:top w:val="single" w:sz="8" w:space="0" w:color="6D6D6D"/>
              <w:bottom w:val="single" w:sz="8" w:space="0" w:color="6D6D6D"/>
              <w:right w:val="single" w:sz="8" w:space="0" w:color="6D6D6D"/>
            </w:tcBorders>
            <w:tcMar>
              <w:top w:w="120" w:type="nil"/>
              <w:left w:w="120" w:type="nil"/>
              <w:bottom w:w="120" w:type="nil"/>
              <w:right w:w="120" w:type="nil"/>
            </w:tcMar>
            <w:vAlign w:val="center"/>
          </w:tcPr>
          <w:p w14:paraId="46549DF3" w14:textId="77777777" w:rsidR="00305D13" w:rsidRPr="00305D13" w:rsidRDefault="00305D13" w:rsidP="00305D13">
            <w:pPr>
              <w:widowControl w:val="0"/>
              <w:autoSpaceDE w:val="0"/>
              <w:autoSpaceDN w:val="0"/>
              <w:adjustRightInd w:val="0"/>
              <w:rPr>
                <w:rFonts w:ascii="Cambria" w:hAnsi="Cambria" w:cs="Arial"/>
                <w:sz w:val="20"/>
                <w:szCs w:val="20"/>
              </w:rPr>
            </w:pPr>
            <w:r w:rsidRPr="00305D13">
              <w:rPr>
                <w:rFonts w:ascii="Cambria" w:hAnsi="Cambria" w:cs="Arial"/>
                <w:sz w:val="20"/>
                <w:szCs w:val="20"/>
              </w:rPr>
              <w:t>N/A</w:t>
            </w:r>
          </w:p>
        </w:tc>
        <w:tc>
          <w:tcPr>
            <w:tcW w:w="99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373C5C41" w14:textId="77777777" w:rsidR="00305D13" w:rsidRPr="00305D13" w:rsidRDefault="00305D13" w:rsidP="00305D13">
            <w:pPr>
              <w:widowControl w:val="0"/>
              <w:autoSpaceDE w:val="0"/>
              <w:autoSpaceDN w:val="0"/>
              <w:adjustRightInd w:val="0"/>
              <w:rPr>
                <w:rFonts w:ascii="Cambria" w:hAnsi="Cambria" w:cs="Arial"/>
                <w:sz w:val="20"/>
                <w:szCs w:val="20"/>
              </w:rPr>
            </w:pPr>
            <w:r w:rsidRPr="00305D13">
              <w:rPr>
                <w:rFonts w:ascii="Cambria" w:hAnsi="Cambria" w:cs="Arial"/>
                <w:sz w:val="20"/>
                <w:szCs w:val="20"/>
              </w:rPr>
              <w:t>Statewide</w:t>
            </w:r>
          </w:p>
        </w:tc>
        <w:tc>
          <w:tcPr>
            <w:tcW w:w="1572"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21ABEF73"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502,856</w:t>
            </w:r>
          </w:p>
        </w:tc>
        <w:tc>
          <w:tcPr>
            <w:tcW w:w="128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5C0DCD57"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394,648</w:t>
            </w:r>
          </w:p>
        </w:tc>
        <w:tc>
          <w:tcPr>
            <w:tcW w:w="174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188B7626"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78.5</w:t>
            </w:r>
          </w:p>
        </w:tc>
        <w:tc>
          <w:tcPr>
            <w:tcW w:w="120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394046BA"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66,523</w:t>
            </w:r>
          </w:p>
        </w:tc>
        <w:tc>
          <w:tcPr>
            <w:tcW w:w="160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71E62CE0"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13.2</w:t>
            </w:r>
          </w:p>
        </w:tc>
        <w:tc>
          <w:tcPr>
            <w:tcW w:w="2240"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14:paraId="26548F61" w14:textId="77777777" w:rsidR="00305D13" w:rsidRPr="00305D13" w:rsidRDefault="00305D13" w:rsidP="00305D13">
            <w:pPr>
              <w:widowControl w:val="0"/>
              <w:autoSpaceDE w:val="0"/>
              <w:autoSpaceDN w:val="0"/>
              <w:adjustRightInd w:val="0"/>
              <w:jc w:val="right"/>
              <w:rPr>
                <w:rFonts w:ascii="Cambria" w:hAnsi="Cambria" w:cs="Arial"/>
                <w:sz w:val="20"/>
                <w:szCs w:val="20"/>
              </w:rPr>
            </w:pPr>
            <w:r w:rsidRPr="00305D13">
              <w:rPr>
                <w:rFonts w:ascii="Cambria" w:hAnsi="Cambria" w:cs="Arial"/>
                <w:sz w:val="20"/>
                <w:szCs w:val="20"/>
              </w:rPr>
              <w:t>2,777</w:t>
            </w:r>
          </w:p>
        </w:tc>
      </w:tr>
    </w:tbl>
    <w:p w14:paraId="36C6C753" w14:textId="77777777" w:rsidR="00305D13" w:rsidRPr="00305D13" w:rsidRDefault="00305D13" w:rsidP="00305D13">
      <w:pPr>
        <w:rPr>
          <w:rFonts w:ascii="Cambria" w:hAnsi="Cambria"/>
          <w:sz w:val="20"/>
          <w:szCs w:val="20"/>
        </w:rPr>
      </w:pPr>
    </w:p>
    <w:p w14:paraId="02D98E40" w14:textId="77777777" w:rsidR="00305D13" w:rsidRPr="00305D13" w:rsidRDefault="00305D13" w:rsidP="00305D13">
      <w:pPr>
        <w:widowControl w:val="0"/>
        <w:autoSpaceDE w:val="0"/>
        <w:autoSpaceDN w:val="0"/>
        <w:adjustRightInd w:val="0"/>
        <w:spacing w:after="240"/>
        <w:rPr>
          <w:rFonts w:ascii="Cambria" w:hAnsi="Cambria" w:cs="Arial"/>
          <w:b/>
          <w:bCs/>
          <w:sz w:val="20"/>
          <w:szCs w:val="20"/>
          <w:highlight w:val="lightGray"/>
        </w:rPr>
      </w:pPr>
      <w:r>
        <w:rPr>
          <w:rFonts w:ascii="Cambria" w:hAnsi="Cambria" w:cs="Arial"/>
          <w:b/>
          <w:bCs/>
          <w:sz w:val="20"/>
          <w:szCs w:val="20"/>
          <w:highlight w:val="lightGray"/>
        </w:rPr>
        <w:t xml:space="preserve">    </w:t>
      </w:r>
      <w:r w:rsidRPr="00305D13">
        <w:rPr>
          <w:rFonts w:ascii="Cambria" w:hAnsi="Cambria" w:cs="Arial"/>
          <w:b/>
          <w:bCs/>
          <w:sz w:val="20"/>
          <w:szCs w:val="20"/>
          <w:highlight w:val="lightGray"/>
        </w:rPr>
        <w:t>CST is on the way</w:t>
      </w:r>
    </w:p>
    <w:p w14:paraId="6F32F195" w14:textId="77777777" w:rsidR="00305D13" w:rsidRPr="00305D13" w:rsidRDefault="00305D13" w:rsidP="00305D13">
      <w:pPr>
        <w:widowControl w:val="0"/>
        <w:autoSpaceDE w:val="0"/>
        <w:autoSpaceDN w:val="0"/>
        <w:adjustRightInd w:val="0"/>
        <w:rPr>
          <w:rFonts w:ascii="Cambria" w:hAnsi="Cambria" w:cs="Arial"/>
          <w:sz w:val="20"/>
          <w:szCs w:val="20"/>
        </w:rPr>
      </w:pPr>
      <w:r w:rsidRPr="00305D13">
        <w:rPr>
          <w:rFonts w:ascii="Cambria" w:hAnsi="Cambria" w:cs="Arial"/>
          <w:sz w:val="20"/>
          <w:szCs w:val="20"/>
        </w:rPr>
        <w:t>CST tests will be administered at ACLC starting April 30</w:t>
      </w:r>
      <w:r w:rsidRPr="00305D13">
        <w:rPr>
          <w:rFonts w:ascii="Cambria" w:hAnsi="Cambria" w:cs="Arial"/>
          <w:sz w:val="20"/>
          <w:szCs w:val="20"/>
          <w:vertAlign w:val="superscript"/>
        </w:rPr>
        <w:t>th</w:t>
      </w:r>
      <w:r w:rsidRPr="00305D13">
        <w:rPr>
          <w:rFonts w:ascii="Cambria" w:hAnsi="Cambria" w:cs="Arial"/>
          <w:sz w:val="20"/>
          <w:szCs w:val="20"/>
        </w:rPr>
        <w:t xml:space="preserve">. I’d like to make sure the board is supportive of our schools initiative to have a great showing that week. ACLC learners go to college more than most other AUSD schools. We also want our test scores to reflect that we are a great school. We currently have an API of 827. Our goal this year is to increase our schools API to </w:t>
      </w:r>
      <w:r w:rsidRPr="00305D13">
        <w:rPr>
          <w:rFonts w:ascii="Cambria" w:hAnsi="Cambria" w:cs="Arial"/>
          <w:b/>
          <w:bCs/>
          <w:sz w:val="20"/>
          <w:szCs w:val="20"/>
        </w:rPr>
        <w:t>850</w:t>
      </w:r>
      <w:r w:rsidRPr="00305D13">
        <w:rPr>
          <w:rFonts w:ascii="Cambria" w:hAnsi="Cambria" w:cs="Arial"/>
          <w:sz w:val="20"/>
          <w:szCs w:val="20"/>
        </w:rPr>
        <w:t>. We have adopted the number 23 (Michael Jordan's number) to rally around. </w:t>
      </w:r>
    </w:p>
    <w:p w14:paraId="106AD426" w14:textId="77777777" w:rsidR="00305D13" w:rsidRPr="00305D13" w:rsidRDefault="00305D13" w:rsidP="00305D13">
      <w:pPr>
        <w:widowControl w:val="0"/>
        <w:autoSpaceDE w:val="0"/>
        <w:autoSpaceDN w:val="0"/>
        <w:adjustRightInd w:val="0"/>
        <w:rPr>
          <w:rFonts w:ascii="Cambria" w:hAnsi="Cambria" w:cs="Arial"/>
          <w:sz w:val="20"/>
          <w:szCs w:val="20"/>
        </w:rPr>
      </w:pPr>
      <w:r w:rsidRPr="00305D13">
        <w:rPr>
          <w:rFonts w:ascii="Cambria" w:hAnsi="Cambria" w:cs="Arial"/>
          <w:sz w:val="20"/>
          <w:szCs w:val="20"/>
        </w:rPr>
        <w:t> </w:t>
      </w:r>
    </w:p>
    <w:p w14:paraId="6D597950" w14:textId="77777777" w:rsidR="00305D13" w:rsidRPr="00305D13" w:rsidRDefault="00305D13" w:rsidP="00305D13">
      <w:pPr>
        <w:widowControl w:val="0"/>
        <w:autoSpaceDE w:val="0"/>
        <w:autoSpaceDN w:val="0"/>
        <w:adjustRightInd w:val="0"/>
        <w:spacing w:after="240"/>
        <w:rPr>
          <w:rFonts w:ascii="Cambria" w:hAnsi="Cambria" w:cs="Arial"/>
          <w:b/>
          <w:bCs/>
          <w:sz w:val="20"/>
          <w:szCs w:val="20"/>
          <w:highlight w:val="lightGray"/>
        </w:rPr>
      </w:pPr>
      <w:r w:rsidRPr="00305D13">
        <w:rPr>
          <w:rFonts w:ascii="Cambria" w:hAnsi="Cambria" w:cs="Arial"/>
          <w:sz w:val="20"/>
          <w:szCs w:val="20"/>
        </w:rPr>
        <w:t xml:space="preserve">We are proud to say that we don't teach to standardized tests at ACLC. However, we are extremely proud to know that when standardized tests are given, we have done well. In fact, it's our strong test scores that give us the flexibility to engage in projects and deeper learning. Furthermore, standardized testing is something all learners will encounter for the rest of their lives. It's important to take it seriously so that </w:t>
      </w:r>
      <w:proofErr w:type="gramStart"/>
      <w:r w:rsidRPr="00305D13">
        <w:rPr>
          <w:rFonts w:ascii="Cambria" w:hAnsi="Cambria" w:cs="Arial"/>
          <w:sz w:val="20"/>
          <w:szCs w:val="20"/>
        </w:rPr>
        <w:t>that learn</w:t>
      </w:r>
      <w:proofErr w:type="gramEnd"/>
      <w:r w:rsidRPr="00305D13">
        <w:rPr>
          <w:rFonts w:ascii="Cambria" w:hAnsi="Cambria" w:cs="Arial"/>
          <w:sz w:val="20"/>
          <w:szCs w:val="20"/>
        </w:rPr>
        <w:t xml:space="preserve"> to do well on tests. The SAT, which they take to apply to college, serves as a gatekeeper to many </w:t>
      </w:r>
      <w:proofErr w:type="gramStart"/>
      <w:r w:rsidRPr="00305D13">
        <w:rPr>
          <w:rFonts w:ascii="Cambria" w:hAnsi="Cambria" w:cs="Arial"/>
          <w:sz w:val="20"/>
          <w:szCs w:val="20"/>
        </w:rPr>
        <w:t>colleges .</w:t>
      </w:r>
      <w:proofErr w:type="gramEnd"/>
      <w:r w:rsidRPr="00305D13">
        <w:rPr>
          <w:rFonts w:ascii="Cambria" w:hAnsi="Cambria" w:cs="Arial"/>
          <w:sz w:val="20"/>
          <w:szCs w:val="20"/>
        </w:rPr>
        <w:t xml:space="preserve"> Other examples are in Business, Teaching, Law, Medicine, Nursing SAT, CSET, CBEST, GRE, GMAT, MSAT, LSAT...  </w:t>
      </w:r>
    </w:p>
    <w:p w14:paraId="1C8FE528" w14:textId="77777777" w:rsidR="00305D13" w:rsidRPr="00305D13" w:rsidRDefault="00305D13" w:rsidP="00305D13">
      <w:pPr>
        <w:widowControl w:val="0"/>
        <w:autoSpaceDE w:val="0"/>
        <w:autoSpaceDN w:val="0"/>
        <w:adjustRightInd w:val="0"/>
        <w:spacing w:after="240"/>
        <w:rPr>
          <w:rFonts w:ascii="Cambria" w:hAnsi="Cambria" w:cs="Arial"/>
          <w:bCs/>
          <w:sz w:val="20"/>
          <w:szCs w:val="20"/>
        </w:rPr>
      </w:pPr>
      <w:r w:rsidRPr="00305D13">
        <w:rPr>
          <w:rFonts w:ascii="Cambria" w:hAnsi="Cambria" w:cs="Arial"/>
          <w:b/>
          <w:bCs/>
          <w:sz w:val="20"/>
          <w:szCs w:val="20"/>
          <w:highlight w:val="lightGray"/>
        </w:rPr>
        <w:t>WASC Mid Term visit March 26th</w:t>
      </w:r>
    </w:p>
    <w:p w14:paraId="5756E302" w14:textId="77777777" w:rsidR="00305D13" w:rsidRPr="00305D13" w:rsidRDefault="00305D13" w:rsidP="00305D13">
      <w:pPr>
        <w:widowControl w:val="0"/>
        <w:autoSpaceDE w:val="0"/>
        <w:autoSpaceDN w:val="0"/>
        <w:adjustRightInd w:val="0"/>
        <w:spacing w:after="240"/>
        <w:rPr>
          <w:rFonts w:ascii="Cambria" w:hAnsi="Cambria" w:cs="Arial"/>
          <w:sz w:val="20"/>
          <w:szCs w:val="20"/>
        </w:rPr>
      </w:pPr>
      <w:r w:rsidRPr="00305D13">
        <w:rPr>
          <w:rFonts w:ascii="Cambria" w:hAnsi="Cambria" w:cs="Arial"/>
          <w:sz w:val="20"/>
          <w:szCs w:val="20"/>
        </w:rPr>
        <w:t>Alameda Community Learning Center had our midterm visit the week prior to break. In 2010 Alameda Community Learning Center was awarded a six-year accreditation. The accreditation came with a one-time follow-up in year three of the term. They were very complimentary of ACLC and its learners and parents. They identified that progress was made towards our goals in many areas.</w:t>
      </w:r>
    </w:p>
    <w:p w14:paraId="3B4F9566" w14:textId="77777777" w:rsidR="00305D13" w:rsidRPr="00305D13" w:rsidRDefault="00305D13" w:rsidP="00305D13">
      <w:pPr>
        <w:widowControl w:val="0"/>
        <w:autoSpaceDE w:val="0"/>
        <w:autoSpaceDN w:val="0"/>
        <w:adjustRightInd w:val="0"/>
        <w:spacing w:after="240"/>
        <w:rPr>
          <w:rFonts w:ascii="Cambria" w:hAnsi="Cambria" w:cs="Arial"/>
          <w:sz w:val="20"/>
          <w:szCs w:val="20"/>
        </w:rPr>
      </w:pPr>
      <w:r w:rsidRPr="00305D13">
        <w:rPr>
          <w:rFonts w:ascii="Cambria" w:hAnsi="Cambria" w:cs="Arial"/>
          <w:sz w:val="20"/>
          <w:szCs w:val="20"/>
        </w:rPr>
        <w:t>The committee complimented our progress in the following areas</w:t>
      </w:r>
    </w:p>
    <w:p w14:paraId="77234371" w14:textId="77777777" w:rsidR="00305D13" w:rsidRPr="00305D13" w:rsidRDefault="00305D13" w:rsidP="00305D13">
      <w:pPr>
        <w:pStyle w:val="ListParagraph"/>
        <w:widowControl w:val="0"/>
        <w:numPr>
          <w:ilvl w:val="0"/>
          <w:numId w:val="25"/>
        </w:numPr>
        <w:autoSpaceDE w:val="0"/>
        <w:autoSpaceDN w:val="0"/>
        <w:adjustRightInd w:val="0"/>
        <w:spacing w:after="240"/>
        <w:rPr>
          <w:rFonts w:cs="Arial"/>
          <w:sz w:val="20"/>
          <w:szCs w:val="20"/>
        </w:rPr>
      </w:pPr>
      <w:r w:rsidRPr="00305D13">
        <w:rPr>
          <w:rFonts w:cs="Arial"/>
          <w:sz w:val="20"/>
          <w:szCs w:val="20"/>
        </w:rPr>
        <w:t xml:space="preserve">Project Based Learning </w:t>
      </w:r>
    </w:p>
    <w:p w14:paraId="1EDF3AA4" w14:textId="77777777" w:rsidR="00305D13" w:rsidRPr="00305D13" w:rsidRDefault="00305D13" w:rsidP="00305D13">
      <w:pPr>
        <w:pStyle w:val="ListParagraph"/>
        <w:widowControl w:val="0"/>
        <w:numPr>
          <w:ilvl w:val="0"/>
          <w:numId w:val="25"/>
        </w:numPr>
        <w:autoSpaceDE w:val="0"/>
        <w:autoSpaceDN w:val="0"/>
        <w:adjustRightInd w:val="0"/>
        <w:spacing w:after="240"/>
        <w:rPr>
          <w:rFonts w:cs="Arial"/>
          <w:sz w:val="20"/>
          <w:szCs w:val="20"/>
        </w:rPr>
      </w:pPr>
      <w:r w:rsidRPr="00305D13">
        <w:rPr>
          <w:rFonts w:cs="Arial"/>
          <w:sz w:val="20"/>
          <w:szCs w:val="20"/>
        </w:rPr>
        <w:t>Supporting learners who are struggling with programs like MAS</w:t>
      </w:r>
    </w:p>
    <w:p w14:paraId="74D97154" w14:textId="77777777" w:rsidR="00305D13" w:rsidRPr="00305D13" w:rsidRDefault="00305D13" w:rsidP="00305D13">
      <w:pPr>
        <w:pStyle w:val="ListParagraph"/>
        <w:widowControl w:val="0"/>
        <w:numPr>
          <w:ilvl w:val="0"/>
          <w:numId w:val="25"/>
        </w:numPr>
        <w:autoSpaceDE w:val="0"/>
        <w:autoSpaceDN w:val="0"/>
        <w:adjustRightInd w:val="0"/>
        <w:spacing w:after="240"/>
        <w:rPr>
          <w:rFonts w:cs="Arial"/>
          <w:sz w:val="20"/>
          <w:szCs w:val="20"/>
        </w:rPr>
      </w:pPr>
      <w:r w:rsidRPr="00305D13">
        <w:rPr>
          <w:rFonts w:cs="Arial"/>
          <w:sz w:val="20"/>
          <w:szCs w:val="20"/>
        </w:rPr>
        <w:t>Completion of our charter petition and Independent Charter</w:t>
      </w:r>
    </w:p>
    <w:p w14:paraId="54DD95DB" w14:textId="77777777" w:rsidR="00305D13" w:rsidRPr="00305D13" w:rsidRDefault="00305D13" w:rsidP="00305D13">
      <w:pPr>
        <w:pStyle w:val="ListParagraph"/>
        <w:widowControl w:val="0"/>
        <w:numPr>
          <w:ilvl w:val="0"/>
          <w:numId w:val="25"/>
        </w:numPr>
        <w:autoSpaceDE w:val="0"/>
        <w:autoSpaceDN w:val="0"/>
        <w:adjustRightInd w:val="0"/>
        <w:spacing w:after="240"/>
        <w:rPr>
          <w:rFonts w:cs="Arial"/>
          <w:sz w:val="20"/>
          <w:szCs w:val="20"/>
        </w:rPr>
      </w:pPr>
      <w:r w:rsidRPr="00305D13">
        <w:rPr>
          <w:rFonts w:cs="Arial"/>
          <w:sz w:val="20"/>
          <w:szCs w:val="20"/>
        </w:rPr>
        <w:t>Increased enrollment to achieve financial stability</w:t>
      </w:r>
    </w:p>
    <w:p w14:paraId="53CAD397" w14:textId="77777777" w:rsidR="00305D13" w:rsidRPr="00305D13" w:rsidRDefault="00305D13" w:rsidP="00305D13">
      <w:pPr>
        <w:pStyle w:val="ListParagraph"/>
        <w:widowControl w:val="0"/>
        <w:numPr>
          <w:ilvl w:val="0"/>
          <w:numId w:val="25"/>
        </w:numPr>
        <w:autoSpaceDE w:val="0"/>
        <w:autoSpaceDN w:val="0"/>
        <w:adjustRightInd w:val="0"/>
        <w:spacing w:after="240"/>
        <w:rPr>
          <w:rFonts w:cs="Arial"/>
          <w:sz w:val="20"/>
          <w:szCs w:val="20"/>
        </w:rPr>
      </w:pPr>
      <w:r w:rsidRPr="00305D13">
        <w:rPr>
          <w:rFonts w:cs="Arial"/>
          <w:sz w:val="20"/>
          <w:szCs w:val="20"/>
        </w:rPr>
        <w:t>Improved school culture</w:t>
      </w:r>
    </w:p>
    <w:p w14:paraId="27242A50" w14:textId="77777777" w:rsidR="00305D13" w:rsidRPr="00305D13" w:rsidRDefault="00305D13" w:rsidP="00305D13">
      <w:pPr>
        <w:pStyle w:val="ListParagraph"/>
        <w:widowControl w:val="0"/>
        <w:numPr>
          <w:ilvl w:val="0"/>
          <w:numId w:val="25"/>
        </w:numPr>
        <w:autoSpaceDE w:val="0"/>
        <w:autoSpaceDN w:val="0"/>
        <w:adjustRightInd w:val="0"/>
        <w:spacing w:after="240"/>
        <w:rPr>
          <w:rFonts w:cs="Arial"/>
          <w:sz w:val="20"/>
          <w:szCs w:val="20"/>
        </w:rPr>
      </w:pPr>
      <w:r w:rsidRPr="00305D13">
        <w:rPr>
          <w:rFonts w:cs="Arial"/>
          <w:sz w:val="20"/>
          <w:szCs w:val="20"/>
        </w:rPr>
        <w:t>High expectations across the school</w:t>
      </w:r>
    </w:p>
    <w:p w14:paraId="31780C77" w14:textId="77777777" w:rsidR="00305D13" w:rsidRPr="00305D13" w:rsidRDefault="00305D13" w:rsidP="00305D13">
      <w:pPr>
        <w:widowControl w:val="0"/>
        <w:autoSpaceDE w:val="0"/>
        <w:autoSpaceDN w:val="0"/>
        <w:adjustRightInd w:val="0"/>
        <w:spacing w:after="240"/>
        <w:rPr>
          <w:rFonts w:ascii="Cambria" w:hAnsi="Cambria" w:cs="Arial"/>
          <w:sz w:val="20"/>
          <w:szCs w:val="20"/>
        </w:rPr>
      </w:pPr>
      <w:r w:rsidRPr="00305D13">
        <w:rPr>
          <w:rFonts w:ascii="Cambria" w:hAnsi="Cambria" w:cs="Arial"/>
          <w:sz w:val="20"/>
          <w:szCs w:val="20"/>
        </w:rPr>
        <w:t xml:space="preserve"> The committee stressed that we update our data tools to include both specific and holistic measures of learning. </w:t>
      </w:r>
    </w:p>
    <w:p w14:paraId="6582FD0E" w14:textId="77777777" w:rsidR="00305D13" w:rsidRPr="00305D13" w:rsidRDefault="00305D13" w:rsidP="00305D13">
      <w:pPr>
        <w:pStyle w:val="ListParagraph"/>
        <w:widowControl w:val="0"/>
        <w:numPr>
          <w:ilvl w:val="0"/>
          <w:numId w:val="27"/>
        </w:numPr>
        <w:autoSpaceDE w:val="0"/>
        <w:autoSpaceDN w:val="0"/>
        <w:adjustRightInd w:val="0"/>
        <w:spacing w:after="240"/>
        <w:rPr>
          <w:rFonts w:cs="Arial"/>
          <w:noProof/>
          <w:sz w:val="20"/>
          <w:szCs w:val="20"/>
        </w:rPr>
      </w:pPr>
      <w:r w:rsidRPr="00305D13">
        <w:rPr>
          <w:rFonts w:cs="Arial"/>
          <w:noProof/>
          <w:sz w:val="20"/>
          <w:szCs w:val="20"/>
        </w:rPr>
        <w:t>WASC requires us to improve how we measure student learning via bencmarks throughout the year</w:t>
      </w:r>
    </w:p>
    <w:p w14:paraId="6D32FB64" w14:textId="77777777" w:rsidR="00305D13" w:rsidRPr="00305D13" w:rsidRDefault="00305D13" w:rsidP="00305D13">
      <w:pPr>
        <w:pStyle w:val="ListParagraph"/>
        <w:widowControl w:val="0"/>
        <w:numPr>
          <w:ilvl w:val="0"/>
          <w:numId w:val="27"/>
        </w:numPr>
        <w:autoSpaceDE w:val="0"/>
        <w:autoSpaceDN w:val="0"/>
        <w:adjustRightInd w:val="0"/>
        <w:spacing w:after="240"/>
        <w:rPr>
          <w:rFonts w:cs="Arial"/>
          <w:noProof/>
          <w:sz w:val="20"/>
          <w:szCs w:val="20"/>
        </w:rPr>
      </w:pPr>
      <w:r w:rsidRPr="00305D13">
        <w:rPr>
          <w:rFonts w:cs="Arial"/>
          <w:noProof/>
          <w:sz w:val="20"/>
          <w:szCs w:val="20"/>
        </w:rPr>
        <w:t>WASC requires us to improve our capacity and willingness to use data systems</w:t>
      </w:r>
    </w:p>
    <w:p w14:paraId="57E32E74" w14:textId="77777777" w:rsidR="00305D13" w:rsidRPr="00305D13" w:rsidRDefault="00305D13" w:rsidP="00305D13">
      <w:pPr>
        <w:pStyle w:val="ListParagraph"/>
        <w:widowControl w:val="0"/>
        <w:numPr>
          <w:ilvl w:val="0"/>
          <w:numId w:val="27"/>
        </w:numPr>
        <w:autoSpaceDE w:val="0"/>
        <w:autoSpaceDN w:val="0"/>
        <w:adjustRightInd w:val="0"/>
        <w:spacing w:after="240"/>
        <w:rPr>
          <w:rFonts w:cs="Arial"/>
          <w:noProof/>
          <w:sz w:val="20"/>
          <w:szCs w:val="20"/>
        </w:rPr>
      </w:pPr>
      <w:r w:rsidRPr="00305D13">
        <w:rPr>
          <w:rFonts w:cs="Arial"/>
          <w:noProof/>
          <w:sz w:val="20"/>
          <w:szCs w:val="20"/>
        </w:rPr>
        <w:t>WASC requires us to act on two of our goals that have been overlooked. Identifying and supporting traditionally undersearved learners and creating benchmarks across the curriculum</w:t>
      </w:r>
    </w:p>
    <w:p w14:paraId="4179ED2F" w14:textId="77777777" w:rsidR="00305D13" w:rsidRDefault="00305D13" w:rsidP="00305D13">
      <w:pPr>
        <w:pStyle w:val="ListParagraph"/>
        <w:ind w:left="0"/>
        <w:rPr>
          <w:rFonts w:eastAsia="Calibri" w:cs="Arial"/>
          <w:b/>
          <w:sz w:val="20"/>
          <w:szCs w:val="20"/>
          <w:highlight w:val="lightGray"/>
        </w:rPr>
      </w:pPr>
    </w:p>
    <w:p w14:paraId="7D8D0421" w14:textId="77777777" w:rsidR="00305D13" w:rsidRPr="00305D13" w:rsidRDefault="00305D13" w:rsidP="00305D13">
      <w:pPr>
        <w:pStyle w:val="ListParagraph"/>
        <w:ind w:left="0"/>
        <w:rPr>
          <w:rFonts w:eastAsia="Calibri" w:cs="Arial"/>
          <w:b/>
          <w:sz w:val="20"/>
          <w:szCs w:val="20"/>
          <w:highlight w:val="lightGray"/>
        </w:rPr>
      </w:pPr>
      <w:r w:rsidRPr="00305D13">
        <w:rPr>
          <w:rFonts w:eastAsia="Calibri" w:cs="Arial"/>
          <w:b/>
          <w:sz w:val="20"/>
          <w:szCs w:val="20"/>
          <w:highlight w:val="lightGray"/>
        </w:rPr>
        <w:t xml:space="preserve">CCEF Funds support Ultimate Frisbee and Culinary Arts </w:t>
      </w:r>
    </w:p>
    <w:p w14:paraId="25E460F3" w14:textId="77777777" w:rsidR="00305D13" w:rsidRPr="00305D13" w:rsidRDefault="00305D13" w:rsidP="000E3DB7">
      <w:pPr>
        <w:ind w:left="720"/>
        <w:rPr>
          <w:rFonts w:ascii="Cambria" w:eastAsia="Calibri" w:hAnsi="Cambria" w:cs="Arial"/>
          <w:b/>
          <w:sz w:val="20"/>
          <w:szCs w:val="20"/>
          <w:highlight w:val="lightGray"/>
        </w:rPr>
      </w:pPr>
    </w:p>
    <w:p w14:paraId="4568009A" w14:textId="77777777" w:rsidR="00305D13" w:rsidRPr="00305D13" w:rsidRDefault="00305D13" w:rsidP="00305D13">
      <w:pPr>
        <w:numPr>
          <w:ilvl w:val="0"/>
          <w:numId w:val="27"/>
        </w:numPr>
        <w:rPr>
          <w:rFonts w:ascii="Cambria" w:eastAsia="Calibri" w:hAnsi="Cambria" w:cs="Arial"/>
          <w:sz w:val="20"/>
          <w:szCs w:val="20"/>
        </w:rPr>
      </w:pPr>
      <w:r w:rsidRPr="00305D13">
        <w:rPr>
          <w:rFonts w:ascii="Cambria" w:eastAsia="Calibri" w:hAnsi="Cambria" w:cs="Arial"/>
          <w:sz w:val="20"/>
          <w:szCs w:val="20"/>
        </w:rPr>
        <w:t xml:space="preserve">At this months CCEF meeting, the board voted to fund two proposals. First, Dark Meet came to request tournament fees for two the remainder of the season. Also, Randy Covey and the Culinary Arts learns intend to create a Cook Book of their recipes this year. Both proposals were funded. </w:t>
      </w:r>
    </w:p>
    <w:p w14:paraId="41EBE1DF" w14:textId="77777777" w:rsidR="00EE0B69" w:rsidRDefault="00EE0B69" w:rsidP="000E3DB7">
      <w:pPr>
        <w:widowControl w:val="0"/>
        <w:autoSpaceDE w:val="0"/>
        <w:autoSpaceDN w:val="0"/>
        <w:adjustRightInd w:val="0"/>
        <w:rPr>
          <w:rFonts w:ascii="Arial" w:hAnsi="Arial" w:cs="Arial"/>
          <w:b/>
          <w:bCs/>
          <w:color w:val="CB5318"/>
          <w:sz w:val="30"/>
          <w:szCs w:val="30"/>
        </w:rPr>
      </w:pPr>
    </w:p>
    <w:p w14:paraId="1144FE42" w14:textId="77777777" w:rsidR="000E3DB7" w:rsidRPr="006C2D38" w:rsidRDefault="000E3DB7" w:rsidP="000E3DB7">
      <w:pPr>
        <w:widowControl w:val="0"/>
        <w:autoSpaceDE w:val="0"/>
        <w:autoSpaceDN w:val="0"/>
        <w:adjustRightInd w:val="0"/>
        <w:rPr>
          <w:rFonts w:asciiTheme="minorHAnsi" w:hAnsiTheme="minorHAnsi" w:cs="Arial"/>
          <w:color w:val="000000" w:themeColor="text1"/>
          <w:sz w:val="20"/>
          <w:szCs w:val="20"/>
        </w:rPr>
      </w:pPr>
      <w:r w:rsidRPr="006C2D38">
        <w:rPr>
          <w:rFonts w:asciiTheme="minorHAnsi" w:hAnsiTheme="minorHAnsi" w:cs="Arial"/>
          <w:b/>
          <w:bCs/>
          <w:color w:val="000000" w:themeColor="text1"/>
          <w:sz w:val="20"/>
          <w:szCs w:val="20"/>
          <w:highlight w:val="lightGray"/>
        </w:rPr>
        <w:t>Facilities Update</w:t>
      </w:r>
    </w:p>
    <w:p w14:paraId="1EDAE014" w14:textId="77777777" w:rsidR="000E3DB7" w:rsidRPr="00EE0B69" w:rsidRDefault="000E3DB7" w:rsidP="000E3DB7">
      <w:pPr>
        <w:widowControl w:val="0"/>
        <w:autoSpaceDE w:val="0"/>
        <w:autoSpaceDN w:val="0"/>
        <w:adjustRightInd w:val="0"/>
        <w:rPr>
          <w:rFonts w:asciiTheme="minorHAnsi" w:hAnsiTheme="minorHAnsi" w:cs="Arial"/>
          <w:sz w:val="20"/>
          <w:szCs w:val="20"/>
        </w:rPr>
      </w:pPr>
    </w:p>
    <w:p w14:paraId="4DD31849" w14:textId="77777777" w:rsidR="000E3DB7" w:rsidRPr="00EE0B69" w:rsidRDefault="000E3DB7" w:rsidP="000E3DB7">
      <w:pPr>
        <w:widowControl w:val="0"/>
        <w:autoSpaceDE w:val="0"/>
        <w:autoSpaceDN w:val="0"/>
        <w:adjustRightInd w:val="0"/>
        <w:rPr>
          <w:rFonts w:asciiTheme="minorHAnsi" w:hAnsiTheme="minorHAnsi" w:cs="Times"/>
          <w:sz w:val="20"/>
          <w:szCs w:val="20"/>
        </w:rPr>
      </w:pPr>
      <w:r w:rsidRPr="00EE0B69">
        <w:rPr>
          <w:rFonts w:asciiTheme="minorHAnsi" w:hAnsiTheme="minorHAnsi" w:cs="Arial"/>
          <w:sz w:val="20"/>
          <w:szCs w:val="20"/>
        </w:rPr>
        <w:t xml:space="preserve">It now seems certain that ACLC is moving to 420 Grand </w:t>
      </w:r>
      <w:proofErr w:type="gramStart"/>
      <w:r w:rsidRPr="00EE0B69">
        <w:rPr>
          <w:rFonts w:asciiTheme="minorHAnsi" w:hAnsiTheme="minorHAnsi" w:cs="Arial"/>
          <w:sz w:val="20"/>
          <w:szCs w:val="20"/>
        </w:rPr>
        <w:t>Street .</w:t>
      </w:r>
      <w:proofErr w:type="gramEnd"/>
      <w:r w:rsidRPr="00EE0B69">
        <w:rPr>
          <w:rFonts w:asciiTheme="minorHAnsi" w:hAnsiTheme="minorHAnsi" w:cs="Arial"/>
          <w:sz w:val="20"/>
          <w:szCs w:val="20"/>
        </w:rPr>
        <w:t xml:space="preserve"> The district provided its response to our counter </w:t>
      </w:r>
      <w:proofErr w:type="gramStart"/>
      <w:r w:rsidRPr="00EE0B69">
        <w:rPr>
          <w:rFonts w:asciiTheme="minorHAnsi" w:hAnsiTheme="minorHAnsi" w:cs="Arial"/>
          <w:sz w:val="20"/>
          <w:szCs w:val="20"/>
        </w:rPr>
        <w:t>proposal which</w:t>
      </w:r>
      <w:proofErr w:type="gramEnd"/>
      <w:r w:rsidRPr="00EE0B69">
        <w:rPr>
          <w:rFonts w:asciiTheme="minorHAnsi" w:hAnsiTheme="minorHAnsi" w:cs="Arial"/>
          <w:sz w:val="20"/>
          <w:szCs w:val="20"/>
        </w:rPr>
        <w:t xml:space="preserve"> amounts to their "final offer". The offer was for a shared campus at 420 Grand Street with Wood Middle School. </w:t>
      </w:r>
    </w:p>
    <w:p w14:paraId="36578B20" w14:textId="77777777" w:rsidR="000E3DB7" w:rsidRPr="00EE0B69" w:rsidRDefault="000E3DB7" w:rsidP="000E3DB7">
      <w:pPr>
        <w:widowControl w:val="0"/>
        <w:autoSpaceDE w:val="0"/>
        <w:autoSpaceDN w:val="0"/>
        <w:adjustRightInd w:val="0"/>
        <w:rPr>
          <w:rFonts w:asciiTheme="minorHAnsi" w:hAnsiTheme="minorHAnsi" w:cs="Times"/>
          <w:sz w:val="20"/>
          <w:szCs w:val="20"/>
        </w:rPr>
      </w:pPr>
      <w:r w:rsidRPr="00EE0B69">
        <w:rPr>
          <w:rFonts w:asciiTheme="minorHAnsi" w:hAnsiTheme="minorHAnsi" w:cs="Arial"/>
          <w:sz w:val="20"/>
          <w:szCs w:val="20"/>
        </w:rPr>
        <w:t> </w:t>
      </w:r>
    </w:p>
    <w:p w14:paraId="578125F6" w14:textId="77777777" w:rsidR="000E3DB7" w:rsidRPr="00EE0B69" w:rsidRDefault="000E3DB7" w:rsidP="000E3DB7">
      <w:pPr>
        <w:widowControl w:val="0"/>
        <w:autoSpaceDE w:val="0"/>
        <w:autoSpaceDN w:val="0"/>
        <w:adjustRightInd w:val="0"/>
        <w:rPr>
          <w:rFonts w:asciiTheme="minorHAnsi" w:hAnsiTheme="minorHAnsi" w:cs="Times"/>
          <w:sz w:val="20"/>
          <w:szCs w:val="20"/>
        </w:rPr>
      </w:pPr>
      <w:r w:rsidRPr="00EE0B69">
        <w:rPr>
          <w:rFonts w:asciiTheme="minorHAnsi" w:hAnsiTheme="minorHAnsi" w:cs="Arial"/>
          <w:sz w:val="20"/>
          <w:szCs w:val="20"/>
        </w:rPr>
        <w:t xml:space="preserve">The newest version of the agreement included three additional </w:t>
      </w:r>
      <w:proofErr w:type="gramStart"/>
      <w:r w:rsidRPr="00EE0B69">
        <w:rPr>
          <w:rFonts w:asciiTheme="minorHAnsi" w:hAnsiTheme="minorHAnsi" w:cs="Arial"/>
          <w:sz w:val="20"/>
          <w:szCs w:val="20"/>
        </w:rPr>
        <w:t>classrooms  for</w:t>
      </w:r>
      <w:proofErr w:type="gramEnd"/>
      <w:r w:rsidRPr="00EE0B69">
        <w:rPr>
          <w:rFonts w:asciiTheme="minorHAnsi" w:hAnsiTheme="minorHAnsi" w:cs="Arial"/>
          <w:sz w:val="20"/>
          <w:szCs w:val="20"/>
        </w:rPr>
        <w:t xml:space="preserve"> ACLC. The district team is looking at the potential of portables in order to provide those </w:t>
      </w:r>
      <w:proofErr w:type="gramStart"/>
      <w:r w:rsidRPr="00EE0B69">
        <w:rPr>
          <w:rFonts w:asciiTheme="minorHAnsi" w:hAnsiTheme="minorHAnsi" w:cs="Arial"/>
          <w:sz w:val="20"/>
          <w:szCs w:val="20"/>
        </w:rPr>
        <w:t>rooms which</w:t>
      </w:r>
      <w:proofErr w:type="gramEnd"/>
      <w:r w:rsidRPr="00EE0B69">
        <w:rPr>
          <w:rFonts w:asciiTheme="minorHAnsi" w:hAnsiTheme="minorHAnsi" w:cs="Arial"/>
          <w:sz w:val="20"/>
          <w:szCs w:val="20"/>
        </w:rPr>
        <w:t xml:space="preserve"> is great news. </w:t>
      </w:r>
    </w:p>
    <w:p w14:paraId="109A3852" w14:textId="77777777" w:rsidR="000E3DB7" w:rsidRPr="00EE0B69" w:rsidRDefault="000E3DB7" w:rsidP="000E3DB7">
      <w:pPr>
        <w:widowControl w:val="0"/>
        <w:autoSpaceDE w:val="0"/>
        <w:autoSpaceDN w:val="0"/>
        <w:adjustRightInd w:val="0"/>
        <w:rPr>
          <w:rFonts w:asciiTheme="minorHAnsi" w:hAnsiTheme="minorHAnsi" w:cs="Times"/>
          <w:sz w:val="20"/>
          <w:szCs w:val="20"/>
        </w:rPr>
      </w:pPr>
      <w:r w:rsidRPr="00EE0B69">
        <w:rPr>
          <w:rFonts w:asciiTheme="minorHAnsi" w:hAnsiTheme="minorHAnsi" w:cs="Arial"/>
          <w:sz w:val="20"/>
          <w:szCs w:val="20"/>
        </w:rPr>
        <w:t> </w:t>
      </w:r>
    </w:p>
    <w:p w14:paraId="076F4F20" w14:textId="77777777" w:rsidR="000E3DB7" w:rsidRPr="00EE0B69" w:rsidRDefault="000E3DB7" w:rsidP="006C2D38">
      <w:pPr>
        <w:widowControl w:val="0"/>
        <w:autoSpaceDE w:val="0"/>
        <w:autoSpaceDN w:val="0"/>
        <w:adjustRightInd w:val="0"/>
        <w:spacing w:after="240"/>
        <w:rPr>
          <w:rFonts w:asciiTheme="minorHAnsi" w:hAnsiTheme="minorHAnsi" w:cs="Arial"/>
          <w:sz w:val="20"/>
          <w:szCs w:val="20"/>
        </w:rPr>
      </w:pPr>
      <w:r w:rsidRPr="00EE0B69">
        <w:rPr>
          <w:rFonts w:asciiTheme="minorHAnsi" w:hAnsiTheme="minorHAnsi" w:cs="Arial"/>
          <w:sz w:val="20"/>
          <w:szCs w:val="20"/>
        </w:rPr>
        <w:t>As we move closer and closer to a resolution, folks are starting to ask how they can help make the transition successful. Currently, we plan to pack at ACLC starting the day after school is out. If you are available the week after school is out, please plan on being here if you can. We do not have firm dates for moving in or beautification at 420 Grand St. I'll let you know as soon as possible.</w:t>
      </w:r>
    </w:p>
    <w:tbl>
      <w:tblPr>
        <w:tblW w:w="9000" w:type="dxa"/>
        <w:tblBorders>
          <w:top w:val="nil"/>
          <w:left w:val="nil"/>
          <w:right w:val="nil"/>
        </w:tblBorders>
        <w:tblLayout w:type="fixed"/>
        <w:tblLook w:val="0000" w:firstRow="0" w:lastRow="0" w:firstColumn="0" w:lastColumn="0" w:noHBand="0" w:noVBand="0"/>
      </w:tblPr>
      <w:tblGrid>
        <w:gridCol w:w="8748"/>
        <w:gridCol w:w="252"/>
      </w:tblGrid>
      <w:tr w:rsidR="000E3DB7" w:rsidRPr="00EE0B69" w14:paraId="52F564B2" w14:textId="77777777" w:rsidTr="000E3DB7">
        <w:tblPrEx>
          <w:tblCellMar>
            <w:top w:w="0" w:type="dxa"/>
            <w:bottom w:w="0" w:type="dxa"/>
          </w:tblCellMar>
        </w:tblPrEx>
        <w:tc>
          <w:tcPr>
            <w:tcW w:w="9000" w:type="dxa"/>
            <w:gridSpan w:val="2"/>
            <w:tcMar>
              <w:top w:w="100" w:type="nil"/>
              <w:left w:w="100" w:type="nil"/>
              <w:bottom w:w="100" w:type="nil"/>
              <w:right w:w="100" w:type="nil"/>
            </w:tcMar>
            <w:vAlign w:val="center"/>
          </w:tcPr>
          <w:p w14:paraId="543B2DFB" w14:textId="77777777" w:rsidR="000E3DB7" w:rsidRPr="00EE0B69" w:rsidRDefault="000E3DB7">
            <w:pPr>
              <w:widowControl w:val="0"/>
              <w:autoSpaceDE w:val="0"/>
              <w:autoSpaceDN w:val="0"/>
              <w:adjustRightInd w:val="0"/>
              <w:rPr>
                <w:rFonts w:asciiTheme="minorHAnsi" w:hAnsiTheme="minorHAnsi" w:cs="Arial"/>
                <w:color w:val="3D5F97"/>
                <w:sz w:val="20"/>
                <w:szCs w:val="20"/>
              </w:rPr>
            </w:pPr>
          </w:p>
          <w:p w14:paraId="7D5FC83A" w14:textId="77777777" w:rsidR="006C2D38" w:rsidRDefault="006C2D38">
            <w:pPr>
              <w:widowControl w:val="0"/>
              <w:autoSpaceDE w:val="0"/>
              <w:autoSpaceDN w:val="0"/>
              <w:adjustRightInd w:val="0"/>
              <w:rPr>
                <w:rFonts w:asciiTheme="minorHAnsi" w:hAnsiTheme="minorHAnsi" w:cs="Arial"/>
                <w:b/>
                <w:bCs/>
                <w:color w:val="CB5318"/>
                <w:sz w:val="20"/>
                <w:szCs w:val="20"/>
              </w:rPr>
            </w:pPr>
          </w:p>
          <w:p w14:paraId="5E91554D" w14:textId="77777777" w:rsidR="000E3DB7" w:rsidRPr="006C2D38" w:rsidRDefault="000E3DB7">
            <w:pPr>
              <w:widowControl w:val="0"/>
              <w:autoSpaceDE w:val="0"/>
              <w:autoSpaceDN w:val="0"/>
              <w:adjustRightInd w:val="0"/>
              <w:rPr>
                <w:rFonts w:asciiTheme="minorHAnsi" w:hAnsiTheme="minorHAnsi" w:cs="Arial"/>
                <w:color w:val="000000" w:themeColor="text1"/>
                <w:sz w:val="20"/>
                <w:szCs w:val="20"/>
              </w:rPr>
            </w:pPr>
            <w:r w:rsidRPr="006C2D38">
              <w:rPr>
                <w:rFonts w:asciiTheme="minorHAnsi" w:hAnsiTheme="minorHAnsi" w:cs="Arial"/>
                <w:b/>
                <w:bCs/>
                <w:color w:val="000000" w:themeColor="text1"/>
                <w:sz w:val="20"/>
                <w:szCs w:val="20"/>
                <w:highlight w:val="lightGray"/>
              </w:rPr>
              <w:t>Pie Robotics</w:t>
            </w:r>
          </w:p>
          <w:p w14:paraId="08824B1C" w14:textId="77777777" w:rsidR="000E3DB7" w:rsidRPr="006C2D38" w:rsidRDefault="000E3DB7">
            <w:pPr>
              <w:widowControl w:val="0"/>
              <w:autoSpaceDE w:val="0"/>
              <w:autoSpaceDN w:val="0"/>
              <w:adjustRightInd w:val="0"/>
              <w:rPr>
                <w:rFonts w:asciiTheme="minorHAnsi" w:hAnsiTheme="minorHAnsi" w:cs="Arial"/>
                <w:color w:val="000000" w:themeColor="text1"/>
                <w:sz w:val="20"/>
                <w:szCs w:val="20"/>
              </w:rPr>
            </w:pPr>
            <w:r w:rsidRPr="006C2D38">
              <w:rPr>
                <w:rFonts w:asciiTheme="minorHAnsi" w:hAnsiTheme="minorHAnsi" w:cs="Arial"/>
                <w:b/>
                <w:bCs/>
                <w:color w:val="000000" w:themeColor="text1"/>
                <w:sz w:val="20"/>
                <w:szCs w:val="20"/>
              </w:rPr>
              <w:t> </w:t>
            </w:r>
          </w:p>
          <w:p w14:paraId="09882660" w14:textId="77777777" w:rsidR="000E3DB7" w:rsidRPr="006C2D38" w:rsidRDefault="000E3DB7">
            <w:pPr>
              <w:widowControl w:val="0"/>
              <w:autoSpaceDE w:val="0"/>
              <w:autoSpaceDN w:val="0"/>
              <w:adjustRightInd w:val="0"/>
              <w:rPr>
                <w:rFonts w:asciiTheme="minorHAnsi" w:hAnsiTheme="minorHAnsi" w:cs="Arial"/>
                <w:color w:val="000000" w:themeColor="text1"/>
                <w:sz w:val="20"/>
                <w:szCs w:val="20"/>
              </w:rPr>
            </w:pPr>
            <w:r w:rsidRPr="006C2D38">
              <w:rPr>
                <w:rFonts w:asciiTheme="minorHAnsi" w:hAnsiTheme="minorHAnsi" w:cs="Arial"/>
                <w:color w:val="000000" w:themeColor="text1"/>
                <w:sz w:val="20"/>
                <w:szCs w:val="20"/>
              </w:rPr>
              <w:t xml:space="preserve">On Saturday, ACLC Learners spent the day at the Pie robotics scrimmage where 30 high school teams tried out their robots on the official playing field. The ACLC community is invited to come to the Pie competition </w:t>
            </w:r>
            <w:proofErr w:type="gramStart"/>
            <w:r w:rsidRPr="006C2D38">
              <w:rPr>
                <w:rFonts w:asciiTheme="minorHAnsi" w:hAnsiTheme="minorHAnsi" w:cs="Arial"/>
                <w:color w:val="000000" w:themeColor="text1"/>
                <w:sz w:val="20"/>
                <w:szCs w:val="20"/>
              </w:rPr>
              <w:t>which is at the Laurence Hall of Science on April 27th</w:t>
            </w:r>
            <w:proofErr w:type="gramEnd"/>
            <w:r w:rsidRPr="006C2D38">
              <w:rPr>
                <w:rFonts w:asciiTheme="minorHAnsi" w:hAnsiTheme="minorHAnsi" w:cs="Arial"/>
                <w:color w:val="000000" w:themeColor="text1"/>
                <w:sz w:val="20"/>
                <w:szCs w:val="20"/>
              </w:rPr>
              <w:t xml:space="preserve"> (qualifying rounds) and the 28th (finals).</w:t>
            </w:r>
          </w:p>
          <w:p w14:paraId="4734E300" w14:textId="77777777" w:rsidR="000E3DB7" w:rsidRPr="00EE0B69" w:rsidRDefault="000E3DB7">
            <w:pPr>
              <w:widowControl w:val="0"/>
              <w:autoSpaceDE w:val="0"/>
              <w:autoSpaceDN w:val="0"/>
              <w:adjustRightInd w:val="0"/>
              <w:rPr>
                <w:rFonts w:asciiTheme="minorHAnsi" w:hAnsiTheme="minorHAnsi" w:cs="Arial"/>
                <w:b/>
                <w:bCs/>
                <w:color w:val="CB5318"/>
                <w:sz w:val="20"/>
                <w:szCs w:val="20"/>
              </w:rPr>
            </w:pPr>
            <w:r w:rsidRPr="00EE0B69">
              <w:rPr>
                <w:rFonts w:asciiTheme="minorHAnsi" w:hAnsiTheme="minorHAnsi" w:cs="Arial"/>
                <w:b/>
                <w:bCs/>
                <w:color w:val="CB5318"/>
                <w:sz w:val="20"/>
                <w:szCs w:val="20"/>
              </w:rPr>
              <w:t xml:space="preserve">  </w:t>
            </w:r>
            <w:r w:rsidR="00EE0B69">
              <w:rPr>
                <w:rFonts w:asciiTheme="minorHAnsi" w:hAnsiTheme="minorHAnsi" w:cs="Arial"/>
                <w:b/>
                <w:bCs/>
                <w:noProof/>
                <w:color w:val="CB5318"/>
                <w:sz w:val="20"/>
                <w:szCs w:val="20"/>
              </w:rPr>
              <w:drawing>
                <wp:inline distT="0" distB="0" distL="0" distR="0" wp14:anchorId="4E94DDE5" wp14:editId="401182CB">
                  <wp:extent cx="1574800" cy="209973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800" cy="2099733"/>
                          </a:xfrm>
                          <a:prstGeom prst="rect">
                            <a:avLst/>
                          </a:prstGeom>
                          <a:noFill/>
                          <a:ln>
                            <a:noFill/>
                          </a:ln>
                        </pic:spPr>
                      </pic:pic>
                    </a:graphicData>
                  </a:graphic>
                </wp:inline>
              </w:drawing>
            </w:r>
            <w:r w:rsidR="006C2D38">
              <w:rPr>
                <w:rFonts w:asciiTheme="minorHAnsi" w:hAnsiTheme="minorHAnsi" w:cs="Arial"/>
                <w:noProof/>
                <w:color w:val="3D5F97"/>
                <w:sz w:val="20"/>
                <w:szCs w:val="20"/>
              </w:rPr>
              <w:drawing>
                <wp:inline distT="0" distB="0" distL="0" distR="0" wp14:anchorId="7AD36F19" wp14:editId="1C5A0B9E">
                  <wp:extent cx="2853928" cy="2137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2854578" cy="2137897"/>
                          </a:xfrm>
                          <a:prstGeom prst="rect">
                            <a:avLst/>
                          </a:prstGeom>
                          <a:noFill/>
                          <a:ln>
                            <a:noFill/>
                          </a:ln>
                        </pic:spPr>
                      </pic:pic>
                    </a:graphicData>
                  </a:graphic>
                </wp:inline>
              </w:drawing>
            </w:r>
          </w:p>
        </w:tc>
      </w:tr>
      <w:tr w:rsidR="000E3DB7" w:rsidRPr="00EE0B69" w14:paraId="69BA8010" w14:textId="77777777" w:rsidTr="000E3DB7">
        <w:tblPrEx>
          <w:tblCellMar>
            <w:top w:w="0" w:type="dxa"/>
            <w:bottom w:w="0" w:type="dxa"/>
          </w:tblCellMar>
        </w:tblPrEx>
        <w:tc>
          <w:tcPr>
            <w:tcW w:w="9000" w:type="dxa"/>
            <w:gridSpan w:val="2"/>
            <w:tcBorders>
              <w:left w:val="nil"/>
              <w:right w:val="nil"/>
            </w:tcBorders>
            <w:tcMar>
              <w:top w:w="100" w:type="nil"/>
              <w:left w:w="100" w:type="nil"/>
              <w:bottom w:w="100" w:type="nil"/>
              <w:right w:w="100" w:type="nil"/>
            </w:tcMar>
            <w:vAlign w:val="center"/>
          </w:tcPr>
          <w:p w14:paraId="2B24D782" w14:textId="77777777" w:rsidR="00EE0B69" w:rsidRDefault="00EE0B69">
            <w:pPr>
              <w:widowControl w:val="0"/>
              <w:autoSpaceDE w:val="0"/>
              <w:autoSpaceDN w:val="0"/>
              <w:adjustRightInd w:val="0"/>
              <w:rPr>
                <w:rFonts w:asciiTheme="minorHAnsi" w:hAnsiTheme="minorHAnsi" w:cs="Arial"/>
                <w:color w:val="000000" w:themeColor="text1"/>
                <w:sz w:val="20"/>
                <w:szCs w:val="20"/>
                <w:highlight w:val="lightGray"/>
              </w:rPr>
            </w:pPr>
          </w:p>
          <w:p w14:paraId="3F6C5DB5" w14:textId="77777777" w:rsidR="000E3DB7" w:rsidRPr="00EE0B69" w:rsidRDefault="000E3DB7">
            <w:pPr>
              <w:widowControl w:val="0"/>
              <w:autoSpaceDE w:val="0"/>
              <w:autoSpaceDN w:val="0"/>
              <w:adjustRightInd w:val="0"/>
              <w:rPr>
                <w:rFonts w:asciiTheme="minorHAnsi" w:hAnsiTheme="minorHAnsi" w:cs="Arial"/>
                <w:color w:val="000000" w:themeColor="text1"/>
                <w:sz w:val="20"/>
                <w:szCs w:val="20"/>
              </w:rPr>
            </w:pPr>
            <w:r w:rsidRPr="00EE0B69">
              <w:rPr>
                <w:rFonts w:asciiTheme="minorHAnsi" w:hAnsiTheme="minorHAnsi" w:cs="Arial"/>
                <w:color w:val="000000" w:themeColor="text1"/>
                <w:sz w:val="20"/>
                <w:szCs w:val="20"/>
                <w:highlight w:val="lightGray"/>
              </w:rPr>
              <w:t>Multicultural Night</w:t>
            </w:r>
          </w:p>
          <w:p w14:paraId="3B53CD88" w14:textId="78345E96" w:rsidR="000E3DB7" w:rsidRPr="00EE0B69" w:rsidRDefault="002C03CB">
            <w:pPr>
              <w:widowControl w:val="0"/>
              <w:autoSpaceDE w:val="0"/>
              <w:autoSpaceDN w:val="0"/>
              <w:adjustRightInd w:val="0"/>
              <w:rPr>
                <w:rFonts w:asciiTheme="minorHAnsi" w:hAnsiTheme="minorHAnsi" w:cs="Arial"/>
                <w:color w:val="000000" w:themeColor="text1"/>
                <w:sz w:val="20"/>
                <w:szCs w:val="20"/>
              </w:rPr>
            </w:pPr>
            <w:r>
              <w:rPr>
                <w:rFonts w:ascii="Arial" w:hAnsi="Arial" w:cs="Arial"/>
                <w:noProof/>
                <w:color w:val="3D5F97"/>
                <w:sz w:val="26"/>
                <w:szCs w:val="26"/>
              </w:rPr>
              <w:drawing>
                <wp:inline distT="0" distB="0" distL="0" distR="0" wp14:anchorId="0C1DA3C5" wp14:editId="68207908">
                  <wp:extent cx="609600" cy="20303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634" cy="2033789"/>
                          </a:xfrm>
                          <a:prstGeom prst="rect">
                            <a:avLst/>
                          </a:prstGeom>
                          <a:noFill/>
                          <a:ln>
                            <a:noFill/>
                          </a:ln>
                        </pic:spPr>
                      </pic:pic>
                    </a:graphicData>
                  </a:graphic>
                </wp:inline>
              </w:drawing>
            </w:r>
          </w:p>
          <w:p w14:paraId="1900C003" w14:textId="77777777" w:rsidR="000E3DB7" w:rsidRPr="00EE0B69" w:rsidRDefault="000E3DB7">
            <w:pPr>
              <w:widowControl w:val="0"/>
              <w:autoSpaceDE w:val="0"/>
              <w:autoSpaceDN w:val="0"/>
              <w:adjustRightInd w:val="0"/>
              <w:rPr>
                <w:rFonts w:asciiTheme="minorHAnsi" w:hAnsiTheme="minorHAnsi" w:cs="Arial"/>
                <w:color w:val="000000" w:themeColor="text1"/>
                <w:sz w:val="20"/>
                <w:szCs w:val="20"/>
              </w:rPr>
            </w:pPr>
            <w:r w:rsidRPr="00EE0B69">
              <w:rPr>
                <w:rFonts w:asciiTheme="minorHAnsi" w:hAnsiTheme="minorHAnsi" w:cs="Arial"/>
                <w:color w:val="000000" w:themeColor="text1"/>
                <w:sz w:val="20"/>
                <w:szCs w:val="20"/>
              </w:rPr>
              <w:t>Friday, April 26 at 5:00pm - 8:30pm at ACLC</w:t>
            </w:r>
          </w:p>
          <w:p w14:paraId="4CD2F241" w14:textId="77777777" w:rsidR="000E3DB7" w:rsidRPr="00EE0B69" w:rsidRDefault="000E3DB7">
            <w:pPr>
              <w:widowControl w:val="0"/>
              <w:autoSpaceDE w:val="0"/>
              <w:autoSpaceDN w:val="0"/>
              <w:adjustRightInd w:val="0"/>
              <w:rPr>
                <w:rFonts w:asciiTheme="minorHAnsi" w:hAnsiTheme="minorHAnsi" w:cs="Arial"/>
                <w:color w:val="000000" w:themeColor="text1"/>
                <w:sz w:val="20"/>
                <w:szCs w:val="20"/>
              </w:rPr>
            </w:pPr>
            <w:r w:rsidRPr="00EE0B69">
              <w:rPr>
                <w:rFonts w:asciiTheme="minorHAnsi" w:hAnsiTheme="minorHAnsi" w:cs="Arial"/>
                <w:color w:val="000000" w:themeColor="text1"/>
                <w:sz w:val="20"/>
                <w:szCs w:val="20"/>
              </w:rPr>
              <w:t>Celebrate diversity at Multi</w:t>
            </w:r>
            <w:r w:rsidR="006C2D38">
              <w:rPr>
                <w:rFonts w:asciiTheme="minorHAnsi" w:hAnsiTheme="minorHAnsi" w:cs="Arial"/>
                <w:color w:val="000000" w:themeColor="text1"/>
                <w:sz w:val="20"/>
                <w:szCs w:val="20"/>
              </w:rPr>
              <w:t xml:space="preserve"> </w:t>
            </w:r>
            <w:r w:rsidRPr="00EE0B69">
              <w:rPr>
                <w:rFonts w:asciiTheme="minorHAnsi" w:hAnsiTheme="minorHAnsi" w:cs="Arial"/>
                <w:color w:val="000000" w:themeColor="text1"/>
                <w:sz w:val="20"/>
                <w:szCs w:val="20"/>
              </w:rPr>
              <w:t>Cultural Night, an exciting and fresh event featuring a variety of guest performances. Come support ACLC's fantastic community, enjoy delicious food, and explore multiple booths that feature different cultures for a fun night to bond with our community and experience a truly multicultural event. Activities will include </w:t>
            </w:r>
          </w:p>
          <w:p w14:paraId="53A4862C" w14:textId="77777777" w:rsidR="006C2D38" w:rsidRDefault="006C2D38">
            <w:pPr>
              <w:widowControl w:val="0"/>
              <w:autoSpaceDE w:val="0"/>
              <w:autoSpaceDN w:val="0"/>
              <w:adjustRightInd w:val="0"/>
              <w:rPr>
                <w:rFonts w:asciiTheme="minorHAnsi" w:hAnsiTheme="minorHAnsi" w:cs="Arial"/>
                <w:color w:val="000000" w:themeColor="text1"/>
                <w:sz w:val="20"/>
                <w:szCs w:val="20"/>
              </w:rPr>
            </w:pPr>
          </w:p>
          <w:p w14:paraId="69BC28AA" w14:textId="77777777" w:rsidR="000E3DB7" w:rsidRPr="00EE0B69" w:rsidRDefault="000E3DB7">
            <w:pPr>
              <w:widowControl w:val="0"/>
              <w:autoSpaceDE w:val="0"/>
              <w:autoSpaceDN w:val="0"/>
              <w:adjustRightInd w:val="0"/>
              <w:rPr>
                <w:rFonts w:asciiTheme="minorHAnsi" w:hAnsiTheme="minorHAnsi" w:cs="Arial"/>
                <w:color w:val="000000" w:themeColor="text1"/>
                <w:sz w:val="20"/>
                <w:szCs w:val="20"/>
              </w:rPr>
            </w:pPr>
            <w:r w:rsidRPr="00EE0B69">
              <w:rPr>
                <w:rFonts w:asciiTheme="minorHAnsi" w:hAnsiTheme="minorHAnsi" w:cs="Arial"/>
                <w:color w:val="000000" w:themeColor="text1"/>
                <w:sz w:val="20"/>
                <w:szCs w:val="20"/>
              </w:rPr>
              <w:t>Henna tattoo, </w:t>
            </w:r>
          </w:p>
          <w:p w14:paraId="7270E410" w14:textId="77777777" w:rsidR="000E3DB7" w:rsidRPr="00EE0B69" w:rsidRDefault="000E3DB7">
            <w:pPr>
              <w:widowControl w:val="0"/>
              <w:autoSpaceDE w:val="0"/>
              <w:autoSpaceDN w:val="0"/>
              <w:adjustRightInd w:val="0"/>
              <w:rPr>
                <w:rFonts w:asciiTheme="minorHAnsi" w:hAnsiTheme="minorHAnsi" w:cs="Arial"/>
                <w:color w:val="000000" w:themeColor="text1"/>
                <w:sz w:val="20"/>
                <w:szCs w:val="20"/>
              </w:rPr>
            </w:pPr>
            <w:r w:rsidRPr="00EE0B69">
              <w:rPr>
                <w:rFonts w:asciiTheme="minorHAnsi" w:hAnsiTheme="minorHAnsi" w:cs="Arial"/>
                <w:color w:val="000000" w:themeColor="text1"/>
                <w:sz w:val="20"/>
                <w:szCs w:val="20"/>
              </w:rPr>
              <w:t>Japanese tea ceremony, and even </w:t>
            </w:r>
          </w:p>
          <w:p w14:paraId="6FEA1FA3" w14:textId="77777777" w:rsidR="000E3DB7" w:rsidRPr="00EE0B69" w:rsidRDefault="000E3DB7">
            <w:pPr>
              <w:widowControl w:val="0"/>
              <w:autoSpaceDE w:val="0"/>
              <w:autoSpaceDN w:val="0"/>
              <w:adjustRightInd w:val="0"/>
              <w:rPr>
                <w:rFonts w:asciiTheme="minorHAnsi" w:hAnsiTheme="minorHAnsi" w:cs="Arial"/>
                <w:color w:val="000000" w:themeColor="text1"/>
                <w:sz w:val="20"/>
                <w:szCs w:val="20"/>
              </w:rPr>
            </w:pPr>
            <w:r w:rsidRPr="00EE0B69">
              <w:rPr>
                <w:rFonts w:asciiTheme="minorHAnsi" w:hAnsiTheme="minorHAnsi" w:cs="Arial"/>
                <w:color w:val="000000" w:themeColor="text1"/>
                <w:sz w:val="20"/>
                <w:szCs w:val="20"/>
              </w:rPr>
              <w:t xml:space="preserve">Dance </w:t>
            </w:r>
            <w:proofErr w:type="spellStart"/>
            <w:r w:rsidRPr="00EE0B69">
              <w:rPr>
                <w:rFonts w:asciiTheme="minorHAnsi" w:hAnsiTheme="minorHAnsi" w:cs="Arial"/>
                <w:color w:val="000000" w:themeColor="text1"/>
                <w:sz w:val="20"/>
                <w:szCs w:val="20"/>
              </w:rPr>
              <w:t>Dance</w:t>
            </w:r>
            <w:proofErr w:type="spellEnd"/>
            <w:r w:rsidRPr="00EE0B69">
              <w:rPr>
                <w:rFonts w:asciiTheme="minorHAnsi" w:hAnsiTheme="minorHAnsi" w:cs="Arial"/>
                <w:color w:val="000000" w:themeColor="text1"/>
                <w:sz w:val="20"/>
                <w:szCs w:val="20"/>
              </w:rPr>
              <w:t xml:space="preserve"> Revolution</w:t>
            </w:r>
          </w:p>
          <w:p w14:paraId="03CCAABA" w14:textId="77777777" w:rsidR="000E3DB7" w:rsidRPr="00EE0B69" w:rsidRDefault="000E3DB7">
            <w:pPr>
              <w:widowControl w:val="0"/>
              <w:autoSpaceDE w:val="0"/>
              <w:autoSpaceDN w:val="0"/>
              <w:adjustRightInd w:val="0"/>
              <w:rPr>
                <w:rFonts w:asciiTheme="minorHAnsi" w:hAnsiTheme="minorHAnsi" w:cs="Arial"/>
                <w:color w:val="000000" w:themeColor="text1"/>
                <w:sz w:val="20"/>
                <w:szCs w:val="20"/>
              </w:rPr>
            </w:pPr>
          </w:p>
          <w:p w14:paraId="5DBE5472" w14:textId="4BBEF7C7" w:rsidR="000E3DB7" w:rsidRPr="00EE0B69" w:rsidRDefault="000E3DB7">
            <w:pPr>
              <w:widowControl w:val="0"/>
              <w:autoSpaceDE w:val="0"/>
              <w:autoSpaceDN w:val="0"/>
              <w:adjustRightInd w:val="0"/>
              <w:rPr>
                <w:rFonts w:asciiTheme="minorHAnsi" w:hAnsiTheme="minorHAnsi" w:cs="Arial"/>
                <w:color w:val="3D5F97"/>
                <w:sz w:val="20"/>
                <w:szCs w:val="20"/>
              </w:rPr>
            </w:pPr>
            <w:r w:rsidRPr="00EE0B69">
              <w:rPr>
                <w:rFonts w:asciiTheme="minorHAnsi" w:hAnsiTheme="minorHAnsi" w:cs="Arial"/>
                <w:color w:val="000000" w:themeColor="text1"/>
                <w:sz w:val="20"/>
                <w:szCs w:val="20"/>
              </w:rPr>
              <w:t>Entrance to the event is free and food pricing is by plate size - a small plate is $3 and a large plate is $5</w:t>
            </w:r>
            <w:r w:rsidRPr="00EE0B69">
              <w:rPr>
                <w:rFonts w:asciiTheme="minorHAnsi" w:hAnsiTheme="minorHAnsi" w:cs="Arial"/>
                <w:color w:val="3D5F97"/>
                <w:sz w:val="20"/>
                <w:szCs w:val="20"/>
              </w:rPr>
              <w:t xml:space="preserve">, </w:t>
            </w:r>
            <w:r w:rsidRPr="006C2D38">
              <w:rPr>
                <w:rFonts w:asciiTheme="minorHAnsi" w:hAnsiTheme="minorHAnsi" w:cs="Arial"/>
                <w:color w:val="000000" w:themeColor="text1"/>
                <w:sz w:val="20"/>
                <w:szCs w:val="20"/>
              </w:rPr>
              <w:t>be sure to bring extra money to spend on our booths as well! So mark your calendars for April 26th at 5:00PM and get ready for a wonderfully eventful and unique experience!</w:t>
            </w:r>
            <w:r w:rsidR="002C03CB">
              <w:rPr>
                <w:rFonts w:ascii="Arial" w:hAnsi="Arial" w:cs="Arial"/>
                <w:noProof/>
                <w:color w:val="3D5F97"/>
                <w:sz w:val="26"/>
                <w:szCs w:val="26"/>
              </w:rPr>
              <w:t xml:space="preserve"> </w:t>
            </w:r>
          </w:p>
        </w:tc>
      </w:tr>
      <w:tr w:rsidR="000E3DB7" w:rsidRPr="00EE0B69" w14:paraId="6BD7C336" w14:textId="77777777" w:rsidTr="000E3DB7">
        <w:tblPrEx>
          <w:tblCellMar>
            <w:top w:w="0" w:type="dxa"/>
            <w:bottom w:w="0" w:type="dxa"/>
          </w:tblCellMar>
        </w:tblPrEx>
        <w:trPr>
          <w:gridAfter w:val="1"/>
          <w:wAfter w:w="252" w:type="dxa"/>
        </w:trPr>
        <w:tc>
          <w:tcPr>
            <w:tcW w:w="8748" w:type="dxa"/>
            <w:tcMar>
              <w:top w:w="100" w:type="nil"/>
              <w:left w:w="100" w:type="nil"/>
              <w:bottom w:w="100" w:type="nil"/>
              <w:right w:w="100" w:type="nil"/>
            </w:tcMar>
            <w:vAlign w:val="center"/>
          </w:tcPr>
          <w:p w14:paraId="32CFE02C" w14:textId="56249B81" w:rsidR="000E3DB7" w:rsidRPr="00EE0B69" w:rsidRDefault="000E3DB7">
            <w:pPr>
              <w:widowControl w:val="0"/>
              <w:autoSpaceDE w:val="0"/>
              <w:autoSpaceDN w:val="0"/>
              <w:adjustRightInd w:val="0"/>
              <w:jc w:val="center"/>
              <w:rPr>
                <w:rFonts w:asciiTheme="minorHAnsi" w:hAnsiTheme="minorHAnsi" w:cs="Arial"/>
                <w:color w:val="3D5F97"/>
                <w:sz w:val="20"/>
                <w:szCs w:val="20"/>
              </w:rPr>
            </w:pPr>
          </w:p>
        </w:tc>
      </w:tr>
    </w:tbl>
    <w:p w14:paraId="4F68D68B" w14:textId="77777777" w:rsidR="000E3DB7" w:rsidRPr="00EE0B69" w:rsidRDefault="000E3DB7" w:rsidP="000E3DB7">
      <w:pPr>
        <w:widowControl w:val="0"/>
        <w:autoSpaceDE w:val="0"/>
        <w:autoSpaceDN w:val="0"/>
        <w:adjustRightInd w:val="0"/>
        <w:spacing w:after="240"/>
        <w:ind w:left="-180"/>
        <w:rPr>
          <w:rFonts w:asciiTheme="minorHAnsi" w:hAnsiTheme="minorHAnsi" w:cs="Arial"/>
          <w:b/>
          <w:bCs/>
          <w:sz w:val="20"/>
          <w:szCs w:val="20"/>
          <w:u w:val="single"/>
        </w:rPr>
      </w:pPr>
    </w:p>
    <w:sectPr w:rsidR="000E3DB7" w:rsidRPr="00EE0B69" w:rsidSect="00305D13">
      <w:headerReference w:type="default" r:id="rId13"/>
      <w:pgSz w:w="12240" w:h="15840" w:code="1"/>
      <w:pgMar w:top="540" w:right="1440" w:bottom="108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EEAA7" w14:textId="77777777" w:rsidR="009E1291" w:rsidRDefault="009E1291">
      <w:r>
        <w:separator/>
      </w:r>
    </w:p>
  </w:endnote>
  <w:endnote w:type="continuationSeparator" w:id="0">
    <w:p w14:paraId="2C2EA20D" w14:textId="77777777" w:rsidR="009E1291" w:rsidRDefault="009E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C77DA" w14:textId="77777777" w:rsidR="009E1291" w:rsidRDefault="009E1291">
      <w:r>
        <w:separator/>
      </w:r>
    </w:p>
  </w:footnote>
  <w:footnote w:type="continuationSeparator" w:id="0">
    <w:p w14:paraId="776890C2" w14:textId="77777777" w:rsidR="009E1291" w:rsidRDefault="009E12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FCDD3" w14:textId="77777777" w:rsidR="009E1291" w:rsidRDefault="009E1291">
    <w:pPr>
      <w:pStyle w:val="Header"/>
      <w:jc w:val="cent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D6B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lowerLetter"/>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2">
    <w:nsid w:val="00000002"/>
    <w:multiLevelType w:val="multilevel"/>
    <w:tmpl w:val="894EE874"/>
    <w:lvl w:ilvl="0">
      <w:start w:val="1"/>
      <w:numFmt w:val="decimal"/>
      <w:isLgl/>
      <w:lvlText w:val="%1."/>
      <w:lvlJc w:val="left"/>
      <w:pPr>
        <w:tabs>
          <w:tab w:val="num" w:pos="360"/>
        </w:tabs>
        <w:ind w:left="360" w:firstLine="1440"/>
      </w:pPr>
      <w:rPr>
        <w:rFonts w:hint="default"/>
        <w:color w:val="000000"/>
        <w:position w:val="0"/>
        <w:sz w:val="22"/>
      </w:rPr>
    </w:lvl>
    <w:lvl w:ilvl="1">
      <w:start w:val="1"/>
      <w:numFmt w:val="lowerLetter"/>
      <w:lvlText w:val="%2."/>
      <w:lvlJc w:val="left"/>
      <w:pPr>
        <w:tabs>
          <w:tab w:val="num" w:pos="360"/>
        </w:tabs>
        <w:ind w:left="360" w:firstLine="2160"/>
      </w:pPr>
      <w:rPr>
        <w:rFonts w:hint="default"/>
        <w:color w:val="000000"/>
        <w:position w:val="0"/>
        <w:sz w:val="22"/>
      </w:rPr>
    </w:lvl>
    <w:lvl w:ilvl="2">
      <w:start w:val="1"/>
      <w:numFmt w:val="lowerRoman"/>
      <w:lvlText w:val="%3."/>
      <w:lvlJc w:val="left"/>
      <w:pPr>
        <w:tabs>
          <w:tab w:val="num" w:pos="389"/>
        </w:tabs>
        <w:ind w:left="389" w:firstLine="2851"/>
      </w:pPr>
      <w:rPr>
        <w:rFonts w:hint="default"/>
        <w:color w:val="000000"/>
        <w:position w:val="0"/>
        <w:sz w:val="22"/>
      </w:rPr>
    </w:lvl>
    <w:lvl w:ilvl="3">
      <w:start w:val="1"/>
      <w:numFmt w:val="decimal"/>
      <w:isLgl/>
      <w:lvlText w:val="%4."/>
      <w:lvlJc w:val="left"/>
      <w:pPr>
        <w:tabs>
          <w:tab w:val="num" w:pos="360"/>
        </w:tabs>
        <w:ind w:left="360" w:firstLine="3600"/>
      </w:pPr>
      <w:rPr>
        <w:rFonts w:hint="default"/>
        <w:color w:val="000000"/>
        <w:position w:val="0"/>
        <w:sz w:val="22"/>
      </w:rPr>
    </w:lvl>
    <w:lvl w:ilvl="4">
      <w:start w:val="1"/>
      <w:numFmt w:val="lowerLetter"/>
      <w:lvlText w:val="%5."/>
      <w:lvlJc w:val="left"/>
      <w:pPr>
        <w:tabs>
          <w:tab w:val="num" w:pos="360"/>
        </w:tabs>
        <w:ind w:left="360" w:firstLine="4320"/>
      </w:pPr>
      <w:rPr>
        <w:rFonts w:hint="default"/>
        <w:color w:val="000000"/>
        <w:position w:val="0"/>
        <w:sz w:val="22"/>
      </w:rPr>
    </w:lvl>
    <w:lvl w:ilvl="5">
      <w:start w:val="1"/>
      <w:numFmt w:val="lowerRoman"/>
      <w:lvlText w:val="%6."/>
      <w:lvlJc w:val="left"/>
      <w:pPr>
        <w:tabs>
          <w:tab w:val="num" w:pos="389"/>
        </w:tabs>
        <w:ind w:left="389" w:firstLine="5011"/>
      </w:pPr>
      <w:rPr>
        <w:rFonts w:hint="default"/>
        <w:color w:val="000000"/>
        <w:position w:val="0"/>
        <w:sz w:val="22"/>
      </w:rPr>
    </w:lvl>
    <w:lvl w:ilvl="6">
      <w:start w:val="1"/>
      <w:numFmt w:val="decimal"/>
      <w:isLgl/>
      <w:lvlText w:val="%7."/>
      <w:lvlJc w:val="left"/>
      <w:pPr>
        <w:tabs>
          <w:tab w:val="num" w:pos="360"/>
        </w:tabs>
        <w:ind w:left="360" w:firstLine="5760"/>
      </w:pPr>
      <w:rPr>
        <w:rFonts w:hint="default"/>
        <w:color w:val="000000"/>
        <w:position w:val="0"/>
        <w:sz w:val="22"/>
      </w:rPr>
    </w:lvl>
    <w:lvl w:ilvl="7">
      <w:start w:val="1"/>
      <w:numFmt w:val="lowerLetter"/>
      <w:lvlText w:val="%8."/>
      <w:lvlJc w:val="left"/>
      <w:pPr>
        <w:tabs>
          <w:tab w:val="num" w:pos="360"/>
        </w:tabs>
        <w:ind w:left="360" w:firstLine="6480"/>
      </w:pPr>
      <w:rPr>
        <w:rFonts w:hint="default"/>
        <w:color w:val="000000"/>
        <w:position w:val="0"/>
        <w:sz w:val="22"/>
      </w:rPr>
    </w:lvl>
    <w:lvl w:ilvl="8">
      <w:start w:val="1"/>
      <w:numFmt w:val="lowerRoman"/>
      <w:lvlText w:val="%9."/>
      <w:lvlJc w:val="left"/>
      <w:pPr>
        <w:tabs>
          <w:tab w:val="num" w:pos="389"/>
        </w:tabs>
        <w:ind w:left="389" w:firstLine="7171"/>
      </w:pPr>
      <w:rPr>
        <w:rFonts w:hint="default"/>
        <w:color w:val="000000"/>
        <w:position w:val="0"/>
        <w:sz w:val="22"/>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350FF6"/>
    <w:multiLevelType w:val="hybridMultilevel"/>
    <w:tmpl w:val="29B8CD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23850E0"/>
    <w:multiLevelType w:val="hybridMultilevel"/>
    <w:tmpl w:val="D700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0E35D6"/>
    <w:multiLevelType w:val="hybridMultilevel"/>
    <w:tmpl w:val="83D4C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B7999"/>
    <w:multiLevelType w:val="hybridMultilevel"/>
    <w:tmpl w:val="8D68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774CBA"/>
    <w:multiLevelType w:val="hybridMultilevel"/>
    <w:tmpl w:val="74F2C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BD0394"/>
    <w:multiLevelType w:val="hybridMultilevel"/>
    <w:tmpl w:val="C9925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F94B55"/>
    <w:multiLevelType w:val="hybridMultilevel"/>
    <w:tmpl w:val="5C48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4295C"/>
    <w:multiLevelType w:val="hybridMultilevel"/>
    <w:tmpl w:val="B1FA3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C707D4"/>
    <w:multiLevelType w:val="hybridMultilevel"/>
    <w:tmpl w:val="26A62A2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AEB5928"/>
    <w:multiLevelType w:val="hybridMultilevel"/>
    <w:tmpl w:val="36F0DEC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D632421"/>
    <w:multiLevelType w:val="hybridMultilevel"/>
    <w:tmpl w:val="1F34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D364E"/>
    <w:multiLevelType w:val="hybridMultilevel"/>
    <w:tmpl w:val="3BDCE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32BE6"/>
    <w:multiLevelType w:val="hybridMultilevel"/>
    <w:tmpl w:val="8B465F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D8464F"/>
    <w:multiLevelType w:val="hybridMultilevel"/>
    <w:tmpl w:val="2D1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8676DE"/>
    <w:multiLevelType w:val="hybridMultilevel"/>
    <w:tmpl w:val="D110F4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F04788B"/>
    <w:multiLevelType w:val="hybridMultilevel"/>
    <w:tmpl w:val="92C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261DD3"/>
    <w:multiLevelType w:val="hybridMultilevel"/>
    <w:tmpl w:val="9E3A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6B5E94"/>
    <w:multiLevelType w:val="hybridMultilevel"/>
    <w:tmpl w:val="901C0384"/>
    <w:lvl w:ilvl="0" w:tplc="0409000B">
      <w:start w:val="1"/>
      <w:numFmt w:val="bullet"/>
      <w:lvlText w:val=""/>
      <w:lvlJc w:val="left"/>
      <w:pPr>
        <w:ind w:left="3870" w:hanging="360"/>
      </w:pPr>
      <w:rPr>
        <w:rFonts w:ascii="Wingdings" w:hAnsi="Wingdings" w:hint="default"/>
      </w:rPr>
    </w:lvl>
    <w:lvl w:ilvl="1" w:tplc="04090003" w:tentative="1">
      <w:start w:val="1"/>
      <w:numFmt w:val="bullet"/>
      <w:lvlText w:val="o"/>
      <w:lvlJc w:val="left"/>
      <w:pPr>
        <w:ind w:left="4590" w:hanging="360"/>
      </w:pPr>
      <w:rPr>
        <w:rFonts w:ascii="Courier New" w:hAnsi="Courier New" w:cs="Arial"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Arial"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Arial" w:hint="default"/>
      </w:rPr>
    </w:lvl>
    <w:lvl w:ilvl="8" w:tplc="04090005" w:tentative="1">
      <w:start w:val="1"/>
      <w:numFmt w:val="bullet"/>
      <w:lvlText w:val=""/>
      <w:lvlJc w:val="left"/>
      <w:pPr>
        <w:ind w:left="9630" w:hanging="360"/>
      </w:pPr>
      <w:rPr>
        <w:rFonts w:ascii="Wingdings" w:hAnsi="Wingdings" w:hint="default"/>
      </w:rPr>
    </w:lvl>
  </w:abstractNum>
  <w:abstractNum w:abstractNumId="23">
    <w:nsid w:val="736C4D65"/>
    <w:multiLevelType w:val="hybridMultilevel"/>
    <w:tmpl w:val="CDE080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75215776"/>
    <w:multiLevelType w:val="hybridMultilevel"/>
    <w:tmpl w:val="419A4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11C37"/>
    <w:multiLevelType w:val="hybridMultilevel"/>
    <w:tmpl w:val="6626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5C5A24"/>
    <w:multiLevelType w:val="hybridMultilevel"/>
    <w:tmpl w:val="B928AA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3852F1"/>
    <w:multiLevelType w:val="hybridMultilevel"/>
    <w:tmpl w:val="660A2E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
  </w:num>
  <w:num w:numId="4">
    <w:abstractNumId w:val="2"/>
  </w:num>
  <w:num w:numId="5">
    <w:abstractNumId w:val="0"/>
  </w:num>
  <w:num w:numId="6">
    <w:abstractNumId w:val="14"/>
  </w:num>
  <w:num w:numId="7">
    <w:abstractNumId w:val="19"/>
  </w:num>
  <w:num w:numId="8">
    <w:abstractNumId w:val="23"/>
  </w:num>
  <w:num w:numId="9">
    <w:abstractNumId w:val="24"/>
  </w:num>
  <w:num w:numId="10">
    <w:abstractNumId w:val="22"/>
  </w:num>
  <w:num w:numId="11">
    <w:abstractNumId w:val="3"/>
  </w:num>
  <w:num w:numId="12">
    <w:abstractNumId w:val="4"/>
  </w:num>
  <w:num w:numId="13">
    <w:abstractNumId w:val="6"/>
  </w:num>
  <w:num w:numId="14">
    <w:abstractNumId w:val="13"/>
  </w:num>
  <w:num w:numId="15">
    <w:abstractNumId w:val="27"/>
  </w:num>
  <w:num w:numId="16">
    <w:abstractNumId w:val="21"/>
  </w:num>
  <w:num w:numId="17">
    <w:abstractNumId w:val="9"/>
  </w:num>
  <w:num w:numId="18">
    <w:abstractNumId w:val="8"/>
  </w:num>
  <w:num w:numId="19">
    <w:abstractNumId w:val="12"/>
  </w:num>
  <w:num w:numId="20">
    <w:abstractNumId w:val="17"/>
  </w:num>
  <w:num w:numId="21">
    <w:abstractNumId w:val="5"/>
  </w:num>
  <w:num w:numId="22">
    <w:abstractNumId w:val="18"/>
  </w:num>
  <w:num w:numId="23">
    <w:abstractNumId w:val="11"/>
  </w:num>
  <w:num w:numId="24">
    <w:abstractNumId w:val="25"/>
  </w:num>
  <w:num w:numId="25">
    <w:abstractNumId w:val="15"/>
  </w:num>
  <w:num w:numId="26">
    <w:abstractNumId w:val="16"/>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08"/>
    <w:rsid w:val="00027383"/>
    <w:rsid w:val="00041157"/>
    <w:rsid w:val="00041CAE"/>
    <w:rsid w:val="00042D0E"/>
    <w:rsid w:val="00044751"/>
    <w:rsid w:val="00081708"/>
    <w:rsid w:val="000A7E99"/>
    <w:rsid w:val="000E3C85"/>
    <w:rsid w:val="000E3DB7"/>
    <w:rsid w:val="000F462E"/>
    <w:rsid w:val="001008DD"/>
    <w:rsid w:val="00102280"/>
    <w:rsid w:val="001044D4"/>
    <w:rsid w:val="00111CBB"/>
    <w:rsid w:val="0012248D"/>
    <w:rsid w:val="001234DC"/>
    <w:rsid w:val="0012740F"/>
    <w:rsid w:val="00140AEB"/>
    <w:rsid w:val="0014351A"/>
    <w:rsid w:val="001504F7"/>
    <w:rsid w:val="00167D45"/>
    <w:rsid w:val="001B1704"/>
    <w:rsid w:val="001B401A"/>
    <w:rsid w:val="001D1F8A"/>
    <w:rsid w:val="001E788A"/>
    <w:rsid w:val="00232E95"/>
    <w:rsid w:val="0026021B"/>
    <w:rsid w:val="00275A08"/>
    <w:rsid w:val="00276FE0"/>
    <w:rsid w:val="00280AF4"/>
    <w:rsid w:val="002850BE"/>
    <w:rsid w:val="002944BE"/>
    <w:rsid w:val="002A25BA"/>
    <w:rsid w:val="002A5A11"/>
    <w:rsid w:val="002A7BDE"/>
    <w:rsid w:val="002C03CB"/>
    <w:rsid w:val="002E5BF4"/>
    <w:rsid w:val="00305D13"/>
    <w:rsid w:val="00345389"/>
    <w:rsid w:val="00347435"/>
    <w:rsid w:val="0035195C"/>
    <w:rsid w:val="00365918"/>
    <w:rsid w:val="00374C60"/>
    <w:rsid w:val="00381E0A"/>
    <w:rsid w:val="003C794E"/>
    <w:rsid w:val="003D160D"/>
    <w:rsid w:val="003D3574"/>
    <w:rsid w:val="003D66A6"/>
    <w:rsid w:val="003E3F63"/>
    <w:rsid w:val="003F1B62"/>
    <w:rsid w:val="00415108"/>
    <w:rsid w:val="00416E09"/>
    <w:rsid w:val="00424C39"/>
    <w:rsid w:val="004270CB"/>
    <w:rsid w:val="00430A62"/>
    <w:rsid w:val="00430FF4"/>
    <w:rsid w:val="00437B7B"/>
    <w:rsid w:val="004552C3"/>
    <w:rsid w:val="004816D0"/>
    <w:rsid w:val="00486F8D"/>
    <w:rsid w:val="00490665"/>
    <w:rsid w:val="00493A60"/>
    <w:rsid w:val="004A1CCE"/>
    <w:rsid w:val="004B2B31"/>
    <w:rsid w:val="004E4E63"/>
    <w:rsid w:val="0050475B"/>
    <w:rsid w:val="00510B18"/>
    <w:rsid w:val="00511304"/>
    <w:rsid w:val="00517C49"/>
    <w:rsid w:val="00571F94"/>
    <w:rsid w:val="00572874"/>
    <w:rsid w:val="0058453C"/>
    <w:rsid w:val="00584E5F"/>
    <w:rsid w:val="005E0955"/>
    <w:rsid w:val="005E4B56"/>
    <w:rsid w:val="00616868"/>
    <w:rsid w:val="00633D46"/>
    <w:rsid w:val="00674D30"/>
    <w:rsid w:val="00674DCA"/>
    <w:rsid w:val="00684AB0"/>
    <w:rsid w:val="006A479A"/>
    <w:rsid w:val="006A7480"/>
    <w:rsid w:val="006C2D38"/>
    <w:rsid w:val="006E2AFA"/>
    <w:rsid w:val="006F30DE"/>
    <w:rsid w:val="006F4B53"/>
    <w:rsid w:val="006F73CA"/>
    <w:rsid w:val="00704994"/>
    <w:rsid w:val="0072644A"/>
    <w:rsid w:val="00740D22"/>
    <w:rsid w:val="00752B58"/>
    <w:rsid w:val="0076125F"/>
    <w:rsid w:val="0076619F"/>
    <w:rsid w:val="00777D66"/>
    <w:rsid w:val="00784601"/>
    <w:rsid w:val="0079350E"/>
    <w:rsid w:val="007960C8"/>
    <w:rsid w:val="007A118B"/>
    <w:rsid w:val="007B796E"/>
    <w:rsid w:val="007C2D56"/>
    <w:rsid w:val="007C51D9"/>
    <w:rsid w:val="007D3AA1"/>
    <w:rsid w:val="007D6DD6"/>
    <w:rsid w:val="00806F12"/>
    <w:rsid w:val="00806F3B"/>
    <w:rsid w:val="00822331"/>
    <w:rsid w:val="00825DF4"/>
    <w:rsid w:val="00847EF6"/>
    <w:rsid w:val="0087273E"/>
    <w:rsid w:val="00890C7E"/>
    <w:rsid w:val="00893DA9"/>
    <w:rsid w:val="00895E0D"/>
    <w:rsid w:val="008A5164"/>
    <w:rsid w:val="008D2969"/>
    <w:rsid w:val="008F11B1"/>
    <w:rsid w:val="00914335"/>
    <w:rsid w:val="009250C7"/>
    <w:rsid w:val="00992FF2"/>
    <w:rsid w:val="009A5759"/>
    <w:rsid w:val="009D29B6"/>
    <w:rsid w:val="009E1291"/>
    <w:rsid w:val="009E6CB2"/>
    <w:rsid w:val="00A062C5"/>
    <w:rsid w:val="00A3026C"/>
    <w:rsid w:val="00A44E38"/>
    <w:rsid w:val="00A749EC"/>
    <w:rsid w:val="00A77DDB"/>
    <w:rsid w:val="00AA0CC3"/>
    <w:rsid w:val="00AA156D"/>
    <w:rsid w:val="00AC18D7"/>
    <w:rsid w:val="00AC4E12"/>
    <w:rsid w:val="00AC7A4E"/>
    <w:rsid w:val="00AF2171"/>
    <w:rsid w:val="00B22070"/>
    <w:rsid w:val="00B33240"/>
    <w:rsid w:val="00B503D9"/>
    <w:rsid w:val="00B921E9"/>
    <w:rsid w:val="00BA3700"/>
    <w:rsid w:val="00BA4527"/>
    <w:rsid w:val="00BA5184"/>
    <w:rsid w:val="00BC61CD"/>
    <w:rsid w:val="00BD5027"/>
    <w:rsid w:val="00BF4AA1"/>
    <w:rsid w:val="00C27553"/>
    <w:rsid w:val="00C27DBE"/>
    <w:rsid w:val="00C54B46"/>
    <w:rsid w:val="00C62D87"/>
    <w:rsid w:val="00C703E4"/>
    <w:rsid w:val="00CA75B8"/>
    <w:rsid w:val="00CB0EEE"/>
    <w:rsid w:val="00CB4864"/>
    <w:rsid w:val="00CC0E22"/>
    <w:rsid w:val="00CC313F"/>
    <w:rsid w:val="00CD61FE"/>
    <w:rsid w:val="00CE28F1"/>
    <w:rsid w:val="00CF1A20"/>
    <w:rsid w:val="00D06BB6"/>
    <w:rsid w:val="00D0711F"/>
    <w:rsid w:val="00D17A7E"/>
    <w:rsid w:val="00D3049D"/>
    <w:rsid w:val="00D41D55"/>
    <w:rsid w:val="00D452F3"/>
    <w:rsid w:val="00D57EB7"/>
    <w:rsid w:val="00D623AB"/>
    <w:rsid w:val="00D6736B"/>
    <w:rsid w:val="00D77638"/>
    <w:rsid w:val="00D8274F"/>
    <w:rsid w:val="00D92156"/>
    <w:rsid w:val="00D950F3"/>
    <w:rsid w:val="00DA2DE8"/>
    <w:rsid w:val="00DA76A3"/>
    <w:rsid w:val="00DF4DF3"/>
    <w:rsid w:val="00E01416"/>
    <w:rsid w:val="00E14921"/>
    <w:rsid w:val="00E30FDE"/>
    <w:rsid w:val="00E35844"/>
    <w:rsid w:val="00E56E91"/>
    <w:rsid w:val="00E62FE9"/>
    <w:rsid w:val="00E66B43"/>
    <w:rsid w:val="00E76567"/>
    <w:rsid w:val="00EA2DAF"/>
    <w:rsid w:val="00EE0B69"/>
    <w:rsid w:val="00EF182B"/>
    <w:rsid w:val="00F228BC"/>
    <w:rsid w:val="00F366D7"/>
    <w:rsid w:val="00F370ED"/>
    <w:rsid w:val="00F46945"/>
    <w:rsid w:val="00F47664"/>
    <w:rsid w:val="00F514A6"/>
    <w:rsid w:val="00F526BA"/>
    <w:rsid w:val="00F64B5C"/>
    <w:rsid w:val="00F70BA9"/>
    <w:rsid w:val="00F77DEF"/>
    <w:rsid w:val="00FA7312"/>
    <w:rsid w:val="00FB14B7"/>
    <w:rsid w:val="00FB5D9E"/>
    <w:rsid w:val="00FC2D86"/>
    <w:rsid w:val="00FD7706"/>
    <w:rsid w:val="00FE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A26A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MediumShading1-Accent1">
    <w:name w:val="Medium Shading 1 Accent 1"/>
    <w:qFormat/>
    <w:rsid w:val="00AC18D7"/>
    <w:rPr>
      <w:rFonts w:ascii="Lucida Grande" w:eastAsia="ヒラギノ角ゴ Pro W3" w:hAnsi="Lucida Grande"/>
      <w:color w:val="000000"/>
      <w:sz w:val="22"/>
    </w:rPr>
  </w:style>
  <w:style w:type="paragraph" w:styleId="MediumGrid1-Accent2">
    <w:name w:val="Medium Grid 1 Accent 2"/>
    <w:uiPriority w:val="34"/>
    <w:qFormat/>
    <w:rsid w:val="00AC18D7"/>
    <w:pPr>
      <w:spacing w:after="200" w:line="276" w:lineRule="auto"/>
      <w:ind w:left="720"/>
    </w:pPr>
    <w:rPr>
      <w:rFonts w:ascii="Lucida Grande" w:eastAsia="ヒラギノ角ゴ Pro W3" w:hAnsi="Lucida Grande"/>
      <w:color w:val="000000"/>
      <w:sz w:val="22"/>
    </w:rPr>
  </w:style>
  <w:style w:type="character" w:customStyle="1" w:styleId="Hyperlink1">
    <w:name w:val="Hyperlink1"/>
    <w:rsid w:val="00AC18D7"/>
    <w:rPr>
      <w:color w:val="0000FF"/>
      <w:sz w:val="22"/>
      <w:u w:val="single"/>
    </w:rPr>
  </w:style>
  <w:style w:type="character" w:styleId="Hyperlink">
    <w:name w:val="Hyperlink"/>
    <w:rsid w:val="0087273E"/>
    <w:rPr>
      <w:color w:val="0000FF"/>
      <w:u w:val="single"/>
    </w:rPr>
  </w:style>
  <w:style w:type="character" w:customStyle="1" w:styleId="pp-headline-itempp-headline-address">
    <w:name w:val="pp-headline-item pp-headline-address"/>
    <w:rsid w:val="000E3C85"/>
  </w:style>
  <w:style w:type="paragraph" w:styleId="NormalWeb">
    <w:name w:val="Normal (Web)"/>
    <w:basedOn w:val="Normal"/>
    <w:uiPriority w:val="99"/>
    <w:rsid w:val="000E3C85"/>
    <w:pPr>
      <w:spacing w:before="100" w:beforeAutospacing="1" w:after="100" w:afterAutospacing="1"/>
    </w:pPr>
    <w:rPr>
      <w:rFonts w:ascii="Times" w:eastAsia="Times" w:hAnsi="Times"/>
      <w:sz w:val="20"/>
      <w:szCs w:val="20"/>
    </w:rPr>
  </w:style>
  <w:style w:type="paragraph" w:styleId="ListParagraph">
    <w:name w:val="List Paragraph"/>
    <w:basedOn w:val="Normal"/>
    <w:uiPriority w:val="34"/>
    <w:qFormat/>
    <w:rsid w:val="00430A62"/>
    <w:pPr>
      <w:ind w:left="720"/>
      <w:contextualSpacing/>
    </w:pPr>
    <w:rPr>
      <w:rFonts w:ascii="Cambria" w:eastAsia="ＭＳ 明朝" w:hAnsi="Cambria"/>
      <w:lang w:eastAsia="ja-JP"/>
    </w:rPr>
  </w:style>
  <w:style w:type="table" w:styleId="TableGrid">
    <w:name w:val="Table Grid"/>
    <w:basedOn w:val="TableNormal"/>
    <w:rsid w:val="002A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C2D38"/>
    <w:rPr>
      <w:rFonts w:ascii="Lucida Grande" w:hAnsi="Lucida Grande" w:cs="Lucida Grande"/>
      <w:sz w:val="18"/>
      <w:szCs w:val="18"/>
    </w:rPr>
  </w:style>
  <w:style w:type="character" w:customStyle="1" w:styleId="BalloonTextChar">
    <w:name w:val="Balloon Text Char"/>
    <w:basedOn w:val="DefaultParagraphFont"/>
    <w:link w:val="BalloonText"/>
    <w:rsid w:val="006C2D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MediumShading1-Accent1">
    <w:name w:val="Medium Shading 1 Accent 1"/>
    <w:qFormat/>
    <w:rsid w:val="00AC18D7"/>
    <w:rPr>
      <w:rFonts w:ascii="Lucida Grande" w:eastAsia="ヒラギノ角ゴ Pro W3" w:hAnsi="Lucida Grande"/>
      <w:color w:val="000000"/>
      <w:sz w:val="22"/>
    </w:rPr>
  </w:style>
  <w:style w:type="paragraph" w:styleId="MediumGrid1-Accent2">
    <w:name w:val="Medium Grid 1 Accent 2"/>
    <w:uiPriority w:val="34"/>
    <w:qFormat/>
    <w:rsid w:val="00AC18D7"/>
    <w:pPr>
      <w:spacing w:after="200" w:line="276" w:lineRule="auto"/>
      <w:ind w:left="720"/>
    </w:pPr>
    <w:rPr>
      <w:rFonts w:ascii="Lucida Grande" w:eastAsia="ヒラギノ角ゴ Pro W3" w:hAnsi="Lucida Grande"/>
      <w:color w:val="000000"/>
      <w:sz w:val="22"/>
    </w:rPr>
  </w:style>
  <w:style w:type="character" w:customStyle="1" w:styleId="Hyperlink1">
    <w:name w:val="Hyperlink1"/>
    <w:rsid w:val="00AC18D7"/>
    <w:rPr>
      <w:color w:val="0000FF"/>
      <w:sz w:val="22"/>
      <w:u w:val="single"/>
    </w:rPr>
  </w:style>
  <w:style w:type="character" w:styleId="Hyperlink">
    <w:name w:val="Hyperlink"/>
    <w:rsid w:val="0087273E"/>
    <w:rPr>
      <w:color w:val="0000FF"/>
      <w:u w:val="single"/>
    </w:rPr>
  </w:style>
  <w:style w:type="character" w:customStyle="1" w:styleId="pp-headline-itempp-headline-address">
    <w:name w:val="pp-headline-item pp-headline-address"/>
    <w:rsid w:val="000E3C85"/>
  </w:style>
  <w:style w:type="paragraph" w:styleId="NormalWeb">
    <w:name w:val="Normal (Web)"/>
    <w:basedOn w:val="Normal"/>
    <w:uiPriority w:val="99"/>
    <w:rsid w:val="000E3C85"/>
    <w:pPr>
      <w:spacing w:before="100" w:beforeAutospacing="1" w:after="100" w:afterAutospacing="1"/>
    </w:pPr>
    <w:rPr>
      <w:rFonts w:ascii="Times" w:eastAsia="Times" w:hAnsi="Times"/>
      <w:sz w:val="20"/>
      <w:szCs w:val="20"/>
    </w:rPr>
  </w:style>
  <w:style w:type="paragraph" w:styleId="ListParagraph">
    <w:name w:val="List Paragraph"/>
    <w:basedOn w:val="Normal"/>
    <w:uiPriority w:val="34"/>
    <w:qFormat/>
    <w:rsid w:val="00430A62"/>
    <w:pPr>
      <w:ind w:left="720"/>
      <w:contextualSpacing/>
    </w:pPr>
    <w:rPr>
      <w:rFonts w:ascii="Cambria" w:eastAsia="ＭＳ 明朝" w:hAnsi="Cambria"/>
      <w:lang w:eastAsia="ja-JP"/>
    </w:rPr>
  </w:style>
  <w:style w:type="table" w:styleId="TableGrid">
    <w:name w:val="Table Grid"/>
    <w:basedOn w:val="TableNormal"/>
    <w:rsid w:val="002A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C2D38"/>
    <w:rPr>
      <w:rFonts w:ascii="Lucida Grande" w:hAnsi="Lucida Grande" w:cs="Lucida Grande"/>
      <w:sz w:val="18"/>
      <w:szCs w:val="18"/>
    </w:rPr>
  </w:style>
  <w:style w:type="character" w:customStyle="1" w:styleId="BalloonTextChar">
    <w:name w:val="Balloon Text Char"/>
    <w:basedOn w:val="DefaultParagraphFont"/>
    <w:link w:val="BalloonText"/>
    <w:rsid w:val="006C2D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4552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3067-7900-3843-B6D6-88D3184A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5789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25, 2001</vt:lpstr>
    </vt:vector>
  </TitlesOfParts>
  <Company>Alamede Unified School District</Company>
  <LinksUpToDate>false</LinksUpToDate>
  <CharactersWithSpaces>6791</CharactersWithSpaces>
  <SharedDoc>false</SharedDoc>
  <HLinks>
    <vt:vector size="12" baseType="variant">
      <vt:variant>
        <vt:i4>7340091</vt:i4>
      </vt:variant>
      <vt:variant>
        <vt:i4>0</vt:i4>
      </vt:variant>
      <vt:variant>
        <vt:i4>0</vt:i4>
      </vt:variant>
      <vt:variant>
        <vt:i4>5</vt:i4>
      </vt:variant>
      <vt:variant>
        <vt:lpwstr>https://by2prd0611.outlook.com/owa/redir.aspx?C=jbuBoTxPXkusDH5jIoa1PkVJK56b988IHXZMcMNq_MpEn1-rrEwFPaecbnIa03PcyxAos9GlHgE.&amp;URL=http%3a%2f%2fwww.acsef.org</vt:lpwstr>
      </vt:variant>
      <vt:variant>
        <vt:lpwstr/>
      </vt:variant>
      <vt:variant>
        <vt:i4>7995419</vt:i4>
      </vt:variant>
      <vt:variant>
        <vt:i4>2048</vt:i4>
      </vt:variant>
      <vt:variant>
        <vt:i4>1025</vt:i4>
      </vt:variant>
      <vt:variant>
        <vt:i4>1</vt:i4>
      </vt:variant>
      <vt:variant>
        <vt:lpwstr>ACLC Logo 2012 on white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25, 2001</dc:title>
  <dc:subject/>
  <dc:creator>Nhi Chau</dc:creator>
  <cp:keywords/>
  <dc:description/>
  <cp:lastModifiedBy>Christina Turrin</cp:lastModifiedBy>
  <cp:revision>3</cp:revision>
  <cp:lastPrinted>2012-12-18T23:56:00Z</cp:lastPrinted>
  <dcterms:created xsi:type="dcterms:W3CDTF">2013-04-16T16:43:00Z</dcterms:created>
  <dcterms:modified xsi:type="dcterms:W3CDTF">2013-04-16T16:43:00Z</dcterms:modified>
</cp:coreProperties>
</file>